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21A0718C"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47620">
        <w:rPr>
          <w:rFonts w:cs="Arial" w:hint="eastAsia"/>
        </w:rPr>
        <w:t>29</w:t>
      </w:r>
      <w:r w:rsidRPr="00863065">
        <w:rPr>
          <w:rFonts w:cs="Arial"/>
        </w:rPr>
        <w:tab/>
        <w:t>R</w:t>
      </w:r>
      <w:r>
        <w:rPr>
          <w:rFonts w:cs="Arial" w:hint="eastAsia"/>
        </w:rPr>
        <w:t>2</w:t>
      </w:r>
      <w:r w:rsidRPr="00863065">
        <w:rPr>
          <w:rFonts w:cs="Arial"/>
        </w:rPr>
        <w:t>-</w:t>
      </w:r>
      <w:r>
        <w:rPr>
          <w:rFonts w:cs="Arial"/>
        </w:rPr>
        <w:t>2</w:t>
      </w:r>
      <w:r w:rsidR="00C05D5D">
        <w:rPr>
          <w:rFonts w:cs="Arial" w:hint="eastAsia"/>
        </w:rPr>
        <w:t>5</w:t>
      </w:r>
      <w:r w:rsidR="00690410">
        <w:rPr>
          <w:rFonts w:cs="Arial" w:hint="eastAsia"/>
        </w:rPr>
        <w:t>01142</w:t>
      </w:r>
    </w:p>
    <w:p w14:paraId="298061C1" w14:textId="1DA9722D" w:rsidR="005857F6" w:rsidRPr="00863065" w:rsidRDefault="005857F6" w:rsidP="005857F6">
      <w:pPr>
        <w:pStyle w:val="a7"/>
        <w:tabs>
          <w:tab w:val="left" w:pos="709"/>
          <w:tab w:val="right" w:pos="9639"/>
        </w:tabs>
        <w:spacing w:after="0"/>
        <w:jc w:val="left"/>
        <w:rPr>
          <w:rFonts w:cs="Arial"/>
          <w:lang w:val="en-US"/>
        </w:rPr>
      </w:pPr>
      <w:r>
        <w:rPr>
          <w:rFonts w:cs="Arial"/>
          <w:lang w:val="en-US"/>
        </w:rPr>
        <w:t xml:space="preserve">Athens, Greece, </w:t>
      </w:r>
      <w:r w:rsidR="00A47620">
        <w:rPr>
          <w:rFonts w:cs="Arial" w:hint="eastAsia"/>
          <w:lang w:val="en-US"/>
        </w:rPr>
        <w:t>1</w:t>
      </w:r>
      <w:r>
        <w:rPr>
          <w:rFonts w:cs="Arial"/>
          <w:lang w:val="en-US"/>
        </w:rPr>
        <w:t>7</w:t>
      </w:r>
      <w:r>
        <w:rPr>
          <w:rFonts w:cs="Arial"/>
          <w:vertAlign w:val="superscript"/>
          <w:lang w:val="en-US"/>
        </w:rPr>
        <w:t>th</w:t>
      </w:r>
      <w:r>
        <w:rPr>
          <w:rFonts w:cs="Arial" w:hint="eastAsia"/>
          <w:lang w:val="en-US"/>
        </w:rPr>
        <w:t xml:space="preserve"> </w:t>
      </w:r>
      <w:r>
        <w:rPr>
          <w:rFonts w:cs="Arial"/>
          <w:lang w:val="en-US"/>
        </w:rPr>
        <w:t>–</w:t>
      </w:r>
      <w:r>
        <w:rPr>
          <w:rFonts w:cs="Arial" w:hint="eastAsia"/>
          <w:lang w:val="en-US"/>
        </w:rPr>
        <w:t xml:space="preserve"> </w:t>
      </w:r>
      <w:r w:rsidR="00A47620">
        <w:rPr>
          <w:rFonts w:cs="Arial" w:hint="eastAsia"/>
          <w:lang w:val="en-US"/>
        </w:rPr>
        <w:t>21</w:t>
      </w:r>
      <w:r w:rsidR="00A47620" w:rsidRPr="00A47620">
        <w:rPr>
          <w:rFonts w:cs="Arial" w:hint="eastAsia"/>
          <w:vertAlign w:val="superscript"/>
          <w:lang w:val="en-US"/>
        </w:rPr>
        <w:t>st</w:t>
      </w:r>
      <w:r w:rsidR="00A47620">
        <w:rPr>
          <w:rFonts w:cs="Arial" w:hint="eastAsia"/>
          <w:lang w:val="en-US"/>
        </w:rPr>
        <w:t xml:space="preserve"> February</w:t>
      </w:r>
      <w:r w:rsidRPr="00802E96">
        <w:rPr>
          <w:rFonts w:cs="Arial"/>
          <w:lang w:val="en-US"/>
        </w:rPr>
        <w:t xml:space="preserve"> 20</w:t>
      </w:r>
      <w:r>
        <w:rPr>
          <w:rFonts w:cs="Arial"/>
          <w:lang w:val="en-US"/>
        </w:rPr>
        <w:t>2</w:t>
      </w:r>
      <w:r w:rsidR="00A47620">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1BA13D7F"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2A400A">
        <w:rPr>
          <w:rFonts w:cs="Arial" w:hint="eastAsia"/>
          <w:b/>
          <w:sz w:val="24"/>
        </w:rPr>
        <w:t>Discussion on A</w:t>
      </w:r>
      <w:r w:rsidR="00EC240E">
        <w:rPr>
          <w:rFonts w:cs="Arial" w:hint="eastAsia"/>
          <w:b/>
          <w:sz w:val="24"/>
        </w:rPr>
        <w:t>I</w:t>
      </w:r>
      <w:r w:rsidR="002A400A">
        <w:rPr>
          <w:rFonts w:cs="Arial" w:hint="eastAsia"/>
          <w:b/>
          <w:sz w:val="24"/>
        </w:rPr>
        <w:t xml:space="preserve">oT </w:t>
      </w:r>
      <w:r w:rsidR="00AA5552">
        <w:rPr>
          <w:rFonts w:cs="Arial" w:hint="eastAsia"/>
          <w:b/>
          <w:sz w:val="24"/>
        </w:rPr>
        <w:t>random access procedur</w:t>
      </w:r>
      <w:r w:rsidR="002A400A">
        <w:rPr>
          <w:rFonts w:cs="Arial" w:hint="eastAsia"/>
          <w:b/>
          <w:sz w:val="24"/>
        </w:rPr>
        <w:t>e</w:t>
      </w:r>
    </w:p>
    <w:p w14:paraId="0F8951C0" w14:textId="3A2C4E0D"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02744A12"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A400A">
        <w:rPr>
          <w:rFonts w:cs="Arial" w:hint="eastAsia"/>
          <w:b/>
          <w:sz w:val="24"/>
        </w:rPr>
        <w:t>8</w:t>
      </w:r>
      <w:r>
        <w:rPr>
          <w:rFonts w:cs="Arial"/>
          <w:b/>
          <w:sz w:val="24"/>
        </w:rPr>
        <w:t>.</w:t>
      </w:r>
      <w:r w:rsidR="002A400A">
        <w:rPr>
          <w:rFonts w:cs="Arial" w:hint="eastAsia"/>
          <w:b/>
          <w:sz w:val="24"/>
        </w:rPr>
        <w:t>2</w:t>
      </w:r>
      <w:r>
        <w:rPr>
          <w:rFonts w:cs="Arial"/>
          <w:b/>
          <w:sz w:val="24"/>
        </w:rPr>
        <w:t>.</w:t>
      </w:r>
      <w:r w:rsidR="004D32EB">
        <w:rPr>
          <w:rFonts w:cs="Arial" w:hint="eastAsia"/>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508AA63A" w:rsidR="007E2FC8" w:rsidRDefault="009F43B9" w:rsidP="007E2FC8">
      <w:pPr>
        <w:rPr>
          <w:szCs w:val="22"/>
        </w:rPr>
      </w:pPr>
      <w:r>
        <w:rPr>
          <w:rFonts w:hint="eastAsia"/>
          <w:szCs w:val="22"/>
        </w:rPr>
        <w:t>This contribution is to discuss A-IoT random access aspects based on the objectives in the WID agreed in RAN#104.</w:t>
      </w:r>
    </w:p>
    <w:tbl>
      <w:tblPr>
        <w:tblStyle w:val="aa"/>
        <w:tblW w:w="0" w:type="auto"/>
        <w:tblLook w:val="04A0" w:firstRow="1" w:lastRow="0" w:firstColumn="1" w:lastColumn="0" w:noHBand="0" w:noVBand="1"/>
      </w:tblPr>
      <w:tblGrid>
        <w:gridCol w:w="9629"/>
      </w:tblGrid>
      <w:tr w:rsidR="009F43B9" w14:paraId="39E89D2D" w14:textId="77777777" w:rsidTr="009F43B9">
        <w:tc>
          <w:tcPr>
            <w:tcW w:w="9629" w:type="dxa"/>
          </w:tcPr>
          <w:p w14:paraId="2346731A" w14:textId="44E86CF9" w:rsidR="009F43B9" w:rsidRDefault="009F43B9" w:rsidP="007E2FC8">
            <w:pPr>
              <w:rPr>
                <w:szCs w:val="22"/>
              </w:rPr>
            </w:pPr>
            <w:r w:rsidRPr="00F25738">
              <w:rPr>
                <w:rFonts w:hint="eastAsia"/>
                <w:szCs w:val="22"/>
                <w:u w:val="single"/>
              </w:rPr>
              <w:t>RP-243326</w:t>
            </w:r>
            <w:r>
              <w:rPr>
                <w:rFonts w:hint="eastAsia"/>
                <w:szCs w:val="22"/>
              </w:rPr>
              <w:t xml:space="preserve"> [1]</w:t>
            </w:r>
          </w:p>
          <w:p w14:paraId="60BA7AE5" w14:textId="77777777" w:rsidR="009F43B9" w:rsidRPr="007111C7" w:rsidRDefault="009F43B9" w:rsidP="009F43B9">
            <w:pPr>
              <w:numPr>
                <w:ilvl w:val="1"/>
                <w:numId w:val="5"/>
              </w:numPr>
              <w:overflowPunct w:val="0"/>
              <w:autoSpaceDE w:val="0"/>
              <w:autoSpaceDN w:val="0"/>
              <w:adjustRightInd w:val="0"/>
              <w:ind w:left="306"/>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rPr>
              <w:t>:</w:t>
            </w:r>
          </w:p>
          <w:p w14:paraId="211401D0" w14:textId="22BDCA64" w:rsidR="009F43B9" w:rsidRPr="00892F48" w:rsidRDefault="00892F48" w:rsidP="009F43B9">
            <w:pPr>
              <w:ind w:left="589"/>
              <w:rPr>
                <w:rFonts w:eastAsiaTheme="minorEastAsia"/>
              </w:rPr>
            </w:pPr>
            <w:r>
              <w:rPr>
                <w:rFonts w:eastAsiaTheme="minorEastAsia"/>
              </w:rPr>
              <w:t>…</w:t>
            </w:r>
          </w:p>
          <w:p w14:paraId="05C6E26A" w14:textId="3AB24CFB" w:rsidR="009F43B9" w:rsidRPr="009F43B9" w:rsidRDefault="009F43B9" w:rsidP="009F43B9">
            <w:pPr>
              <w:numPr>
                <w:ilvl w:val="2"/>
                <w:numId w:val="4"/>
              </w:numPr>
              <w:overflowPunct w:val="0"/>
              <w:autoSpaceDE w:val="0"/>
              <w:autoSpaceDN w:val="0"/>
              <w:adjustRightInd w:val="0"/>
              <w:ind w:left="589"/>
              <w:textAlignment w:val="baseline"/>
              <w:rPr>
                <w:szCs w:val="22"/>
              </w:rPr>
            </w:pPr>
            <w:r w:rsidRPr="007111C7">
              <w:rPr>
                <w:rFonts w:eastAsia="Times New Roman"/>
              </w:rPr>
              <w:t xml:space="preserve">A-IoT </w:t>
            </w:r>
            <w:r w:rsidRPr="007111C7">
              <w:t xml:space="preserve">Random access, including re-access for failure handling. </w:t>
            </w:r>
            <w:r>
              <w:t>C</w:t>
            </w:r>
            <w:r w:rsidRPr="007111C7">
              <w:t xml:space="preserve">ontention-based </w:t>
            </w:r>
            <w:r>
              <w:t xml:space="preserve">and contention-free </w:t>
            </w:r>
            <w:r w:rsidRPr="007111C7">
              <w:t>case</w:t>
            </w:r>
            <w:r>
              <w:t xml:space="preserve">s are supported. </w:t>
            </w:r>
            <w:r w:rsidRPr="007111C7">
              <w:t>For the contention-based</w:t>
            </w:r>
            <w:r>
              <w:t xml:space="preserve"> random access</w:t>
            </w:r>
            <w:r w:rsidRPr="007111C7">
              <w:t xml:space="preserve">, </w:t>
            </w:r>
            <w:r w:rsidRPr="009C2779">
              <w:t>only</w:t>
            </w:r>
            <w:r>
              <w:t xml:space="preserve"> </w:t>
            </w:r>
            <w:r w:rsidRPr="00BE5D55">
              <w:t xml:space="preserve">Solution 1 (3-step only) </w:t>
            </w:r>
            <w:r w:rsidRPr="007111C7">
              <w:t>is included</w:t>
            </w:r>
            <w:r>
              <w:t xml:space="preserve"> (</w:t>
            </w:r>
            <w:r w:rsidRPr="002D306F">
              <w:rPr>
                <w:rFonts w:eastAsia="SimSun"/>
              </w:rPr>
              <w:t>unless RAN2 decides to use</w:t>
            </w:r>
            <w:r>
              <w:t xml:space="preserve"> </w:t>
            </w:r>
            <w:r w:rsidRPr="00BE5D55">
              <w:t>Solution 3 (unified solution)</w:t>
            </w:r>
            <w:r>
              <w:t xml:space="preserve"> by RAN2#129)</w:t>
            </w:r>
            <w:r w:rsidRPr="007111C7">
              <w:t>.</w:t>
            </w:r>
          </w:p>
        </w:tc>
      </w:tr>
    </w:tbl>
    <w:p w14:paraId="1653E68E" w14:textId="77777777" w:rsidR="009F43B9" w:rsidRDefault="009F43B9" w:rsidP="007E2FC8">
      <w:pPr>
        <w:rPr>
          <w:szCs w:val="22"/>
        </w:rPr>
      </w:pPr>
    </w:p>
    <w:p w14:paraId="375CDE38" w14:textId="77777777" w:rsidR="007E2FC8" w:rsidRDefault="007E2FC8" w:rsidP="007E2FC8">
      <w:pPr>
        <w:pStyle w:val="2"/>
        <w:numPr>
          <w:ilvl w:val="0"/>
          <w:numId w:val="2"/>
        </w:numPr>
      </w:pPr>
      <w:r>
        <w:rPr>
          <w:rFonts w:hint="eastAsia"/>
        </w:rPr>
        <w:t>Discussion</w:t>
      </w:r>
    </w:p>
    <w:p w14:paraId="00C5D3A1" w14:textId="0BAB4AB2" w:rsidR="007E2FC8" w:rsidRDefault="006D303D" w:rsidP="007E2FC8">
      <w:pPr>
        <w:pStyle w:val="2"/>
        <w:numPr>
          <w:ilvl w:val="1"/>
          <w:numId w:val="2"/>
        </w:numPr>
        <w:rPr>
          <w:rFonts w:cs="Arial"/>
        </w:rPr>
      </w:pPr>
      <w:r>
        <w:rPr>
          <w:rFonts w:cs="Arial" w:hint="eastAsia"/>
        </w:rPr>
        <w:t>Down</w:t>
      </w:r>
      <w:r w:rsidR="004823FE">
        <w:rPr>
          <w:rFonts w:cs="Arial" w:hint="eastAsia"/>
        </w:rPr>
        <w:t>-</w:t>
      </w:r>
      <w:r>
        <w:rPr>
          <w:rFonts w:cs="Arial" w:hint="eastAsia"/>
        </w:rPr>
        <w:t xml:space="preserve">selection of </w:t>
      </w:r>
      <w:r w:rsidR="00892F48">
        <w:rPr>
          <w:rFonts w:cs="Arial" w:hint="eastAsia"/>
        </w:rPr>
        <w:t xml:space="preserve">contention-based </w:t>
      </w:r>
      <w:r>
        <w:rPr>
          <w:rFonts w:cs="Arial" w:hint="eastAsia"/>
        </w:rPr>
        <w:t>random access solutions</w:t>
      </w:r>
    </w:p>
    <w:p w14:paraId="0D8B03E7" w14:textId="77777777" w:rsidR="00892F48" w:rsidRDefault="00892F48" w:rsidP="00892F48">
      <w:pPr>
        <w:rPr>
          <w:bCs/>
          <w:szCs w:val="22"/>
        </w:rPr>
      </w:pPr>
      <w:r w:rsidRPr="00892F48">
        <w:rPr>
          <w:bCs/>
          <w:szCs w:val="22"/>
        </w:rPr>
        <w:t>According to the WID Objective, RAN2 is expected to conclude whether to use solution 3 for contention-based random access at this meeting. We believe that solution 3 should not be supported for the following reasons.</w:t>
      </w:r>
    </w:p>
    <w:p w14:paraId="56203273" w14:textId="01FF38BF" w:rsidR="00892F48" w:rsidRPr="00EE5D5E" w:rsidRDefault="00892F48" w:rsidP="00892F48">
      <w:pPr>
        <w:rPr>
          <w:bCs/>
          <w:szCs w:val="22"/>
        </w:rPr>
      </w:pPr>
      <w:r w:rsidRPr="00892F48">
        <w:rPr>
          <w:rFonts w:hint="eastAsia"/>
          <w:bCs/>
          <w:szCs w:val="22"/>
        </w:rPr>
        <w:t>The 3-step CBRA is robust and resource-efficient random access. Comparing to 2-step CBRA, the device transmits the random ID and upper layer data including permanent device ID in multiple D2R messages as Figure 1 depicts, that means the size of each message is smaller than Msg1 for 2-step CBRA. Moreover, since the message size of Msg1 for 2-step CBRA is larger than that of 3-step CBRA, the reader to allocate larger size of resources for every access occasion for Msg1 transmission, which consumes much more resources in total, than 3-step CBRA.</w:t>
      </w:r>
    </w:p>
    <w:p w14:paraId="6DA599BB" w14:textId="77777777" w:rsidR="00892F48" w:rsidRPr="00892F48" w:rsidRDefault="00892F48" w:rsidP="00892F48">
      <w:pPr>
        <w:jc w:val="center"/>
        <w:rPr>
          <w:bCs/>
          <w:szCs w:val="22"/>
        </w:rPr>
      </w:pPr>
      <w:r>
        <w:rPr>
          <w:noProof/>
        </w:rPr>
        <w:drawing>
          <wp:inline distT="0" distB="0" distL="0" distR="0" wp14:anchorId="0C50C813" wp14:editId="646D3AF8">
            <wp:extent cx="5616098" cy="2215793"/>
            <wp:effectExtent l="0" t="0" r="3810" b="0"/>
            <wp:docPr id="1683528172" name="図 1" descr="テキス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28172" name="図 1" descr="テキスト&#10;&#10;低い精度で自動的に生成された説明"/>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2618" cy="2226256"/>
                    </a:xfrm>
                    <a:prstGeom prst="rect">
                      <a:avLst/>
                    </a:prstGeom>
                    <a:noFill/>
                    <a:ln>
                      <a:noFill/>
                    </a:ln>
                  </pic:spPr>
                </pic:pic>
              </a:graphicData>
            </a:graphic>
          </wp:inline>
        </w:drawing>
      </w:r>
    </w:p>
    <w:p w14:paraId="0507839D" w14:textId="77777777" w:rsidR="00892F48" w:rsidRPr="00892F48" w:rsidRDefault="00892F48" w:rsidP="00892F48">
      <w:pPr>
        <w:jc w:val="center"/>
        <w:rPr>
          <w:b/>
          <w:szCs w:val="22"/>
        </w:rPr>
      </w:pPr>
      <w:r w:rsidRPr="00892F48">
        <w:rPr>
          <w:rFonts w:hint="eastAsia"/>
          <w:b/>
          <w:szCs w:val="22"/>
        </w:rPr>
        <w:lastRenderedPageBreak/>
        <w:t>Figure 1. Comparison between 3-step CBRA and 2-step CBRA.</w:t>
      </w:r>
    </w:p>
    <w:p w14:paraId="4EBC4B0B" w14:textId="69CCF6C8" w:rsidR="006D303D" w:rsidRDefault="006D303D" w:rsidP="006D303D">
      <w:pPr>
        <w:pStyle w:val="ObservationandProposal"/>
      </w:pPr>
      <w:r>
        <w:rPr>
          <w:rFonts w:hint="eastAsia"/>
        </w:rPr>
        <w:t xml:space="preserve">Proposal </w:t>
      </w:r>
      <w:r w:rsidR="00DB088C">
        <w:rPr>
          <w:rFonts w:hint="eastAsia"/>
        </w:rPr>
        <w:t>1</w:t>
      </w:r>
      <w:r>
        <w:rPr>
          <w:rFonts w:hint="eastAsia"/>
        </w:rPr>
        <w:t>.</w:t>
      </w:r>
      <w:r>
        <w:tab/>
      </w:r>
      <w:r>
        <w:rPr>
          <w:rFonts w:hint="eastAsia"/>
        </w:rPr>
        <w:t>For CBRA, random access solution 1 (3-step CBRA) is supported.</w:t>
      </w:r>
    </w:p>
    <w:p w14:paraId="3BF0C552" w14:textId="44F4AC53" w:rsidR="006D303D" w:rsidRPr="006D303D" w:rsidRDefault="006D303D" w:rsidP="006D303D">
      <w:pPr>
        <w:pStyle w:val="ObservationandProposal"/>
      </w:pPr>
      <w:r>
        <w:rPr>
          <w:rFonts w:hint="eastAsia"/>
        </w:rPr>
        <w:t xml:space="preserve">Proposal </w:t>
      </w:r>
      <w:r w:rsidR="00DB088C">
        <w:rPr>
          <w:rFonts w:hint="eastAsia"/>
        </w:rPr>
        <w:t>2</w:t>
      </w:r>
      <w:r>
        <w:rPr>
          <w:rFonts w:hint="eastAsia"/>
        </w:rPr>
        <w:t>.</w:t>
      </w:r>
      <w:r>
        <w:tab/>
      </w:r>
      <w:r>
        <w:rPr>
          <w:rFonts w:hint="eastAsia"/>
        </w:rPr>
        <w:t>For CBRA, random access solution 2 (2-step CBRA) and solution 3 (unified solution of 3-step CBRA and 2-step CBRA) are not supported.</w:t>
      </w:r>
    </w:p>
    <w:p w14:paraId="5EBABDD9" w14:textId="77777777" w:rsidR="006D303D" w:rsidRPr="0083168F" w:rsidRDefault="006D303D" w:rsidP="007E2FC8">
      <w:pPr>
        <w:rPr>
          <w:bCs/>
          <w:szCs w:val="22"/>
        </w:rPr>
      </w:pPr>
    </w:p>
    <w:p w14:paraId="6758E898" w14:textId="59ADCB9A" w:rsidR="006D303D" w:rsidRDefault="006D303D" w:rsidP="007E2FC8">
      <w:pPr>
        <w:pStyle w:val="2"/>
        <w:numPr>
          <w:ilvl w:val="1"/>
          <w:numId w:val="2"/>
        </w:numPr>
        <w:rPr>
          <w:rFonts w:cs="Arial"/>
        </w:rPr>
      </w:pPr>
      <w:r>
        <w:rPr>
          <w:rFonts w:cs="Arial" w:hint="eastAsia"/>
        </w:rPr>
        <w:t>Definition of messages for AIoT random access</w:t>
      </w:r>
    </w:p>
    <w:p w14:paraId="3E4BA2D9" w14:textId="49F47737" w:rsidR="002D08EA" w:rsidRDefault="002D08EA" w:rsidP="002D08EA">
      <w:pPr>
        <w:rPr>
          <w:bCs/>
          <w:szCs w:val="22"/>
        </w:rPr>
      </w:pPr>
      <w:r w:rsidRPr="00785C26">
        <w:t>We believe that the method of creating PDUs in the A-IoT MAC layer can reuse the method from the NR MAC.</w:t>
      </w:r>
      <w:r>
        <w:rPr>
          <w:rFonts w:hint="eastAsia"/>
        </w:rPr>
        <w:t xml:space="preserve"> </w:t>
      </w:r>
      <w:r w:rsidRPr="00A6255E">
        <w:rPr>
          <w:bCs/>
          <w:szCs w:val="22"/>
        </w:rPr>
        <w:t xml:space="preserve">In other words, as shown in the </w:t>
      </w:r>
      <w:r>
        <w:rPr>
          <w:rFonts w:hint="eastAsia"/>
          <w:bCs/>
          <w:szCs w:val="22"/>
        </w:rPr>
        <w:t>F</w:t>
      </w:r>
      <w:r w:rsidRPr="00A6255E">
        <w:rPr>
          <w:bCs/>
          <w:szCs w:val="22"/>
        </w:rPr>
        <w:t>igure</w:t>
      </w:r>
      <w:r>
        <w:rPr>
          <w:rFonts w:hint="eastAsia"/>
          <w:bCs/>
          <w:szCs w:val="22"/>
        </w:rPr>
        <w:t xml:space="preserve"> </w:t>
      </w:r>
      <w:r w:rsidR="006C7F26">
        <w:rPr>
          <w:rFonts w:hint="eastAsia"/>
          <w:bCs/>
          <w:szCs w:val="22"/>
        </w:rPr>
        <w:t>2</w:t>
      </w:r>
      <w:r w:rsidRPr="00A6255E">
        <w:rPr>
          <w:bCs/>
          <w:szCs w:val="22"/>
        </w:rPr>
        <w:t xml:space="preserve">, upper layer data coming down from A-IoT NAS </w:t>
      </w:r>
      <w:r>
        <w:rPr>
          <w:rFonts w:hint="eastAsia"/>
          <w:bCs/>
          <w:szCs w:val="22"/>
        </w:rPr>
        <w:t>or</w:t>
      </w:r>
      <w:r w:rsidRPr="00A6255E">
        <w:rPr>
          <w:bCs/>
          <w:szCs w:val="22"/>
        </w:rPr>
        <w:t xml:space="preserve"> </w:t>
      </w:r>
      <w:r>
        <w:rPr>
          <w:rFonts w:hint="eastAsia"/>
          <w:bCs/>
          <w:szCs w:val="22"/>
        </w:rPr>
        <w:t>a</w:t>
      </w:r>
      <w:r w:rsidRPr="00A6255E">
        <w:rPr>
          <w:bCs/>
          <w:szCs w:val="22"/>
        </w:rPr>
        <w:t xml:space="preserve"> control signal generated </w:t>
      </w:r>
      <w:r>
        <w:rPr>
          <w:rFonts w:hint="eastAsia"/>
          <w:bCs/>
          <w:szCs w:val="22"/>
        </w:rPr>
        <w:t>in</w:t>
      </w:r>
      <w:r w:rsidRPr="00A6255E">
        <w:rPr>
          <w:bCs/>
          <w:szCs w:val="22"/>
        </w:rPr>
        <w:t xml:space="preserve"> the A-IoT MAC layer (e.g., A-IoT paging</w:t>
      </w:r>
      <w:r>
        <w:rPr>
          <w:rFonts w:hint="eastAsia"/>
          <w:bCs/>
          <w:szCs w:val="22"/>
        </w:rPr>
        <w:t xml:space="preserve"> message</w:t>
      </w:r>
      <w:r w:rsidRPr="00A6255E">
        <w:rPr>
          <w:bCs/>
          <w:szCs w:val="22"/>
        </w:rPr>
        <w:t xml:space="preserve">, A-IoT Msg1, Msg2, etc.) </w:t>
      </w:r>
      <w:r>
        <w:rPr>
          <w:rFonts w:hint="eastAsia"/>
          <w:bCs/>
          <w:szCs w:val="22"/>
        </w:rPr>
        <w:t>can be added with</w:t>
      </w:r>
      <w:r w:rsidRPr="00A6255E">
        <w:rPr>
          <w:bCs/>
          <w:szCs w:val="22"/>
        </w:rPr>
        <w:t xml:space="preserve"> an A-IoT MAC subheader to</w:t>
      </w:r>
      <w:r>
        <w:rPr>
          <w:rFonts w:hint="eastAsia"/>
          <w:bCs/>
          <w:szCs w:val="22"/>
        </w:rPr>
        <w:t xml:space="preserve"> be</w:t>
      </w:r>
      <w:r w:rsidRPr="00A6255E">
        <w:rPr>
          <w:bCs/>
          <w:szCs w:val="22"/>
        </w:rPr>
        <w:t xml:space="preserve"> </w:t>
      </w:r>
      <w:r>
        <w:rPr>
          <w:rFonts w:hint="eastAsia"/>
          <w:bCs/>
          <w:szCs w:val="22"/>
        </w:rPr>
        <w:t>an</w:t>
      </w:r>
      <w:r w:rsidRPr="00A6255E">
        <w:rPr>
          <w:bCs/>
          <w:szCs w:val="22"/>
        </w:rPr>
        <w:t xml:space="preserve"> A-IoT MAC subPDU.</w:t>
      </w:r>
      <w:r>
        <w:rPr>
          <w:rFonts w:hint="eastAsia"/>
          <w:bCs/>
          <w:szCs w:val="22"/>
        </w:rPr>
        <w:t xml:space="preserve"> (Please see details in [2].)</w:t>
      </w:r>
    </w:p>
    <w:p w14:paraId="76B3257D" w14:textId="77777777" w:rsidR="002D08EA" w:rsidRDefault="002D08EA" w:rsidP="002D08EA">
      <w:pPr>
        <w:rPr>
          <w:bCs/>
          <w:szCs w:val="22"/>
        </w:rPr>
      </w:pPr>
      <w:r w:rsidRPr="00A6255E">
        <w:rPr>
          <w:bCs/>
          <w:noProof/>
          <w:szCs w:val="22"/>
        </w:rPr>
        <w:drawing>
          <wp:inline distT="0" distB="0" distL="0" distR="0" wp14:anchorId="374D2410" wp14:editId="256D42CB">
            <wp:extent cx="6120765" cy="1783715"/>
            <wp:effectExtent l="0" t="0" r="0" b="6985"/>
            <wp:docPr id="762000384"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000384" name="図 1" descr="ダイアグラム&#10;&#10;自動的に生成された説明"/>
                    <pic:cNvPicPr/>
                  </pic:nvPicPr>
                  <pic:blipFill>
                    <a:blip r:embed="rId11"/>
                    <a:stretch>
                      <a:fillRect/>
                    </a:stretch>
                  </pic:blipFill>
                  <pic:spPr>
                    <a:xfrm>
                      <a:off x="0" y="0"/>
                      <a:ext cx="6120765" cy="1783715"/>
                    </a:xfrm>
                    <a:prstGeom prst="rect">
                      <a:avLst/>
                    </a:prstGeom>
                  </pic:spPr>
                </pic:pic>
              </a:graphicData>
            </a:graphic>
          </wp:inline>
        </w:drawing>
      </w:r>
    </w:p>
    <w:p w14:paraId="51B21143" w14:textId="1564942C" w:rsidR="002D08EA" w:rsidRPr="00487168" w:rsidRDefault="002D08EA" w:rsidP="002D08EA">
      <w:pPr>
        <w:jc w:val="center"/>
        <w:rPr>
          <w:b/>
          <w:szCs w:val="22"/>
        </w:rPr>
      </w:pPr>
      <w:r w:rsidRPr="00487168">
        <w:rPr>
          <w:rFonts w:hint="eastAsia"/>
          <w:b/>
          <w:szCs w:val="22"/>
        </w:rPr>
        <w:t>Figure</w:t>
      </w:r>
      <w:r w:rsidR="006C7F26">
        <w:rPr>
          <w:rFonts w:hint="eastAsia"/>
          <w:b/>
          <w:szCs w:val="22"/>
        </w:rPr>
        <w:t xml:space="preserve"> 2</w:t>
      </w:r>
      <w:r w:rsidRPr="00487168">
        <w:rPr>
          <w:rFonts w:hint="eastAsia"/>
          <w:b/>
          <w:szCs w:val="22"/>
        </w:rPr>
        <w:t>. Structure of A-IoT MAC PDU.</w:t>
      </w:r>
    </w:p>
    <w:p w14:paraId="713D8832" w14:textId="20ADDE82" w:rsidR="002D08EA" w:rsidRPr="006C7F26" w:rsidRDefault="006C7F26" w:rsidP="006D303D">
      <w:r w:rsidRPr="006C7F26">
        <w:t xml:space="preserve">In the </w:t>
      </w:r>
      <w:r w:rsidR="006374B2">
        <w:rPr>
          <w:rFonts w:hint="eastAsia"/>
        </w:rPr>
        <w:t xml:space="preserve">A-IoT </w:t>
      </w:r>
      <w:r w:rsidRPr="006C7F26">
        <w:t xml:space="preserve">random access procedure, it is necessary to define several messages </w:t>
      </w:r>
      <w:r w:rsidR="006374B2">
        <w:rPr>
          <w:rFonts w:hint="eastAsia"/>
        </w:rPr>
        <w:t xml:space="preserve">to be </w:t>
      </w:r>
      <w:r w:rsidRPr="006C7F26">
        <w:t xml:space="preserve">generated </w:t>
      </w:r>
      <w:r w:rsidR="006374B2">
        <w:rPr>
          <w:rFonts w:hint="eastAsia"/>
        </w:rPr>
        <w:t>in</w:t>
      </w:r>
      <w:r w:rsidRPr="006C7F26">
        <w:t xml:space="preserve"> the A-IoT MAC layer, such as A-IoT Msg1, A-IoT Msg2, A-IoT Msg3, and A-IoT Msg4. Unlike NR, the A-IoT system cannot use different physical channels for each type of random access message. Instead, all messages are transmitted over shared channels (PRDCH and PDRCH). Considering this, it is better to define each type of message as an independent control signal (like MAC CE in NR). In other words, it is better to reserve separate IDs in the A-IoT MAC subheader (like LCID in NR MAC) for each type of message and consider the format of each message.</w:t>
      </w:r>
    </w:p>
    <w:p w14:paraId="00C84DBE" w14:textId="4C6F940D" w:rsidR="006D303D" w:rsidRPr="006D303D" w:rsidRDefault="006D303D" w:rsidP="006D303D">
      <w:pPr>
        <w:pStyle w:val="ObservationandProposal"/>
      </w:pPr>
      <w:r>
        <w:rPr>
          <w:rFonts w:hint="eastAsia"/>
        </w:rPr>
        <w:t xml:space="preserve">Proposal </w:t>
      </w:r>
      <w:r w:rsidR="00DB088C">
        <w:rPr>
          <w:rFonts w:hint="eastAsia"/>
        </w:rPr>
        <w:t>3</w:t>
      </w:r>
      <w:r>
        <w:rPr>
          <w:rFonts w:hint="eastAsia"/>
        </w:rPr>
        <w:t>.</w:t>
      </w:r>
      <w:r>
        <w:tab/>
      </w:r>
      <w:r>
        <w:rPr>
          <w:rFonts w:hint="eastAsia"/>
        </w:rPr>
        <w:t>Messages for A-IoT random access (e.g., A-IoT Msg1, A-IoT Msg2, A-IoT Msg3, and A-IoT Msg4) are defined as control elements generated in A-IoT MAC layer.</w:t>
      </w:r>
    </w:p>
    <w:p w14:paraId="0805024E" w14:textId="747E1564" w:rsidR="006D303D" w:rsidRDefault="006D303D" w:rsidP="006D303D">
      <w:pPr>
        <w:pStyle w:val="ObservationandProposal"/>
      </w:pPr>
      <w:r>
        <w:rPr>
          <w:rFonts w:hint="eastAsia"/>
        </w:rPr>
        <w:t xml:space="preserve">Proposal </w:t>
      </w:r>
      <w:r w:rsidR="00DB088C">
        <w:rPr>
          <w:rFonts w:hint="eastAsia"/>
        </w:rPr>
        <w:t>4</w:t>
      </w:r>
      <w:r>
        <w:rPr>
          <w:rFonts w:hint="eastAsia"/>
        </w:rPr>
        <w:t>.</w:t>
      </w:r>
      <w:r>
        <w:tab/>
      </w:r>
      <w:r>
        <w:rPr>
          <w:rFonts w:hint="eastAsia"/>
        </w:rPr>
        <w:t>One ID in AIoT MAC subheader (like LCID in NR MAC) is reserved for each message for A-IoT random access.</w:t>
      </w:r>
    </w:p>
    <w:p w14:paraId="1BF4EB46" w14:textId="77777777" w:rsidR="006D303D" w:rsidRPr="006D303D" w:rsidRDefault="006D303D" w:rsidP="006D303D"/>
    <w:p w14:paraId="4CB70D46" w14:textId="77777777" w:rsidR="000B6738" w:rsidRDefault="006D303D" w:rsidP="007E2FC8">
      <w:pPr>
        <w:pStyle w:val="2"/>
        <w:numPr>
          <w:ilvl w:val="1"/>
          <w:numId w:val="2"/>
        </w:numPr>
        <w:rPr>
          <w:rFonts w:cs="Arial"/>
        </w:rPr>
      </w:pPr>
      <w:r>
        <w:rPr>
          <w:rFonts w:cs="Arial" w:hint="eastAsia"/>
        </w:rPr>
        <w:t>Messages for 3-step CBR</w:t>
      </w:r>
      <w:r w:rsidR="000B6738">
        <w:rPr>
          <w:rFonts w:cs="Arial" w:hint="eastAsia"/>
        </w:rPr>
        <w:t>A</w:t>
      </w:r>
    </w:p>
    <w:p w14:paraId="745287F0" w14:textId="0455CDEC" w:rsidR="00C91EEB" w:rsidRDefault="00C91EEB" w:rsidP="00C91EEB">
      <w:r>
        <w:rPr>
          <w:rFonts w:hint="eastAsia"/>
        </w:rPr>
        <w:t xml:space="preserve">Below is the whole picture of 3-step CBRA procedure based on </w:t>
      </w:r>
      <w:r w:rsidR="004301A5">
        <w:rPr>
          <w:rFonts w:hint="eastAsia"/>
        </w:rPr>
        <w:t xml:space="preserve">our understanding on </w:t>
      </w:r>
      <w:r>
        <w:rPr>
          <w:rFonts w:hint="eastAsia"/>
        </w:rPr>
        <w:t>the descriptions captured in TR 38.796 6.3 [3].</w:t>
      </w:r>
    </w:p>
    <w:p w14:paraId="4767280F" w14:textId="5D1207F6" w:rsidR="00C91EEB" w:rsidRDefault="004301A5" w:rsidP="004301A5">
      <w:pPr>
        <w:jc w:val="center"/>
      </w:pPr>
      <w:r>
        <w:rPr>
          <w:noProof/>
        </w:rPr>
        <w:lastRenderedPageBreak/>
        <w:drawing>
          <wp:inline distT="0" distB="0" distL="0" distR="0" wp14:anchorId="789E684C" wp14:editId="2CDF34EB">
            <wp:extent cx="3775516" cy="2752725"/>
            <wp:effectExtent l="0" t="0" r="0" b="0"/>
            <wp:docPr id="163359078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81831" cy="2757329"/>
                    </a:xfrm>
                    <a:prstGeom prst="rect">
                      <a:avLst/>
                    </a:prstGeom>
                    <a:noFill/>
                    <a:ln>
                      <a:noFill/>
                    </a:ln>
                  </pic:spPr>
                </pic:pic>
              </a:graphicData>
            </a:graphic>
          </wp:inline>
        </w:drawing>
      </w:r>
    </w:p>
    <w:p w14:paraId="3D660A57" w14:textId="1D269B7F" w:rsidR="00C91EEB" w:rsidRPr="004301A5" w:rsidRDefault="004301A5" w:rsidP="004301A5">
      <w:pPr>
        <w:jc w:val="center"/>
        <w:rPr>
          <w:b/>
          <w:bCs/>
        </w:rPr>
      </w:pPr>
      <w:r w:rsidRPr="004301A5">
        <w:rPr>
          <w:rFonts w:hint="eastAsia"/>
          <w:b/>
          <w:bCs/>
        </w:rPr>
        <w:t>Figure 3. 3-step CBRA</w:t>
      </w:r>
    </w:p>
    <w:p w14:paraId="68C0BA1E" w14:textId="5A4F0FC5" w:rsidR="004301A5" w:rsidRPr="004301A5" w:rsidRDefault="004301A5" w:rsidP="004301A5">
      <w:pPr>
        <w:jc w:val="center"/>
        <w:rPr>
          <w:b/>
          <w:bCs/>
        </w:rPr>
      </w:pPr>
      <w:r w:rsidRPr="004301A5">
        <w:rPr>
          <w:rFonts w:hint="eastAsia"/>
          <w:b/>
          <w:bCs/>
        </w:rPr>
        <w:t>Table 1. Required steps for 3-step CBRA</w:t>
      </w:r>
    </w:p>
    <w:tbl>
      <w:tblPr>
        <w:tblStyle w:val="aa"/>
        <w:tblW w:w="0" w:type="auto"/>
        <w:tblLook w:val="04A0" w:firstRow="1" w:lastRow="0" w:firstColumn="1" w:lastColumn="0" w:noHBand="0" w:noVBand="1"/>
      </w:tblPr>
      <w:tblGrid>
        <w:gridCol w:w="988"/>
        <w:gridCol w:w="8641"/>
      </w:tblGrid>
      <w:tr w:rsidR="004301A5" w14:paraId="7FEDFFC4" w14:textId="77777777" w:rsidTr="004301A5">
        <w:tc>
          <w:tcPr>
            <w:tcW w:w="988" w:type="dxa"/>
          </w:tcPr>
          <w:p w14:paraId="17FAEE9D" w14:textId="316AE34C" w:rsidR="004301A5" w:rsidRDefault="004301A5" w:rsidP="0086315D">
            <w:pPr>
              <w:contextualSpacing/>
            </w:pPr>
            <w:r>
              <w:rPr>
                <w:rFonts w:hint="eastAsia"/>
              </w:rPr>
              <w:t>STEP 1</w:t>
            </w:r>
          </w:p>
        </w:tc>
        <w:tc>
          <w:tcPr>
            <w:tcW w:w="8641" w:type="dxa"/>
          </w:tcPr>
          <w:p w14:paraId="10A0B28A" w14:textId="6EFEFC30" w:rsidR="004301A5" w:rsidRDefault="00372931" w:rsidP="0086315D">
            <w:pPr>
              <w:contextualSpacing/>
            </w:pPr>
            <w:r>
              <w:rPr>
                <w:rFonts w:hint="eastAsia"/>
              </w:rPr>
              <w:t xml:space="preserve">Service request: Indicated via NG interface. May include at least device IDs or device group IDs to be targeted by the A-IoT paging message. </w:t>
            </w:r>
            <w:r w:rsidR="0048765A">
              <w:rPr>
                <w:rFonts w:hint="eastAsia"/>
              </w:rPr>
              <w:t>FFS whether to</w:t>
            </w:r>
            <w:r>
              <w:rPr>
                <w:rFonts w:hint="eastAsia"/>
              </w:rPr>
              <w:t xml:space="preserve"> include other information, e.g., command type, etc.</w:t>
            </w:r>
          </w:p>
        </w:tc>
      </w:tr>
      <w:tr w:rsidR="004301A5" w14:paraId="275FD59D" w14:textId="77777777" w:rsidTr="004301A5">
        <w:tc>
          <w:tcPr>
            <w:tcW w:w="988" w:type="dxa"/>
          </w:tcPr>
          <w:p w14:paraId="687A05C6" w14:textId="43EBC732" w:rsidR="004301A5" w:rsidRDefault="004301A5" w:rsidP="0086315D">
            <w:pPr>
              <w:contextualSpacing/>
            </w:pPr>
            <w:r>
              <w:rPr>
                <w:rFonts w:hint="eastAsia"/>
              </w:rPr>
              <w:t>STEP 2</w:t>
            </w:r>
          </w:p>
        </w:tc>
        <w:tc>
          <w:tcPr>
            <w:tcW w:w="8641" w:type="dxa"/>
          </w:tcPr>
          <w:p w14:paraId="2C3C7BA3" w14:textId="01065F7A" w:rsidR="004301A5" w:rsidRDefault="00372931" w:rsidP="0086315D">
            <w:pPr>
              <w:contextualSpacing/>
            </w:pPr>
            <w:r>
              <w:rPr>
                <w:rFonts w:hint="eastAsia"/>
              </w:rPr>
              <w:t xml:space="preserve">A-IoT paging message: Indicated in A-IoT MAC layer. May include at least device IDs or device group IDs to be targeted by the A-IoT paging message. </w:t>
            </w:r>
            <w:r w:rsidR="0048765A">
              <w:rPr>
                <w:rFonts w:hint="eastAsia"/>
              </w:rPr>
              <w:t>FFS whether to</w:t>
            </w:r>
            <w:r>
              <w:rPr>
                <w:rFonts w:hint="eastAsia"/>
              </w:rPr>
              <w:t xml:space="preserve"> include other information, e.g., service request ID, etc.</w:t>
            </w:r>
          </w:p>
        </w:tc>
      </w:tr>
      <w:tr w:rsidR="004301A5" w14:paraId="74BE5213" w14:textId="77777777" w:rsidTr="004301A5">
        <w:tc>
          <w:tcPr>
            <w:tcW w:w="988" w:type="dxa"/>
          </w:tcPr>
          <w:p w14:paraId="2292A0C2" w14:textId="337C1948" w:rsidR="004301A5" w:rsidRDefault="004301A5" w:rsidP="0086315D">
            <w:pPr>
              <w:contextualSpacing/>
            </w:pPr>
            <w:r>
              <w:rPr>
                <w:rFonts w:hint="eastAsia"/>
              </w:rPr>
              <w:t>STEP 3</w:t>
            </w:r>
          </w:p>
        </w:tc>
        <w:tc>
          <w:tcPr>
            <w:tcW w:w="8641" w:type="dxa"/>
          </w:tcPr>
          <w:p w14:paraId="6E2DF935" w14:textId="62AC2859" w:rsidR="004301A5" w:rsidRDefault="00372931" w:rsidP="0086315D">
            <w:pPr>
              <w:contextualSpacing/>
            </w:pPr>
            <w:r>
              <w:rPr>
                <w:rFonts w:hint="eastAsia"/>
              </w:rPr>
              <w:t>A-IoT Msg1: Indicated in A-IoT MAC layer. Includes at least a 16-bit random ID.</w:t>
            </w:r>
          </w:p>
        </w:tc>
      </w:tr>
      <w:tr w:rsidR="004301A5" w14:paraId="3993B67F" w14:textId="77777777" w:rsidTr="004301A5">
        <w:tc>
          <w:tcPr>
            <w:tcW w:w="988" w:type="dxa"/>
          </w:tcPr>
          <w:p w14:paraId="445F8B6D" w14:textId="77E7779D" w:rsidR="004301A5" w:rsidRDefault="004301A5" w:rsidP="0086315D">
            <w:pPr>
              <w:contextualSpacing/>
            </w:pPr>
            <w:r>
              <w:rPr>
                <w:rFonts w:hint="eastAsia"/>
              </w:rPr>
              <w:t>STEP 4</w:t>
            </w:r>
          </w:p>
        </w:tc>
        <w:tc>
          <w:tcPr>
            <w:tcW w:w="8641" w:type="dxa"/>
          </w:tcPr>
          <w:p w14:paraId="2074BD6D" w14:textId="7339799D" w:rsidR="004301A5" w:rsidRDefault="00372931" w:rsidP="0086315D">
            <w:pPr>
              <w:contextualSpacing/>
            </w:pPr>
            <w:r>
              <w:rPr>
                <w:rFonts w:hint="eastAsia"/>
              </w:rPr>
              <w:t xml:space="preserve">A-IoT Msg2: Indicated in A-IoT MAC layer. Includes at least the successfully received 16-bit random ID. </w:t>
            </w:r>
            <w:r w:rsidR="0048765A">
              <w:rPr>
                <w:rFonts w:hint="eastAsia"/>
              </w:rPr>
              <w:t>FFS whether to</w:t>
            </w:r>
            <w:r>
              <w:rPr>
                <w:rFonts w:hint="eastAsia"/>
              </w:rPr>
              <w:t xml:space="preserve"> include other information, e.g., AS ID, etc.</w:t>
            </w:r>
          </w:p>
        </w:tc>
      </w:tr>
      <w:tr w:rsidR="004301A5" w14:paraId="456E09EF" w14:textId="77777777" w:rsidTr="004301A5">
        <w:tc>
          <w:tcPr>
            <w:tcW w:w="988" w:type="dxa"/>
          </w:tcPr>
          <w:p w14:paraId="72CCECF1" w14:textId="505F540F" w:rsidR="004301A5" w:rsidRDefault="004301A5" w:rsidP="0086315D">
            <w:pPr>
              <w:contextualSpacing/>
            </w:pPr>
            <w:r>
              <w:rPr>
                <w:rFonts w:hint="eastAsia"/>
              </w:rPr>
              <w:t>STEP 5</w:t>
            </w:r>
          </w:p>
        </w:tc>
        <w:tc>
          <w:tcPr>
            <w:tcW w:w="8641" w:type="dxa"/>
          </w:tcPr>
          <w:p w14:paraId="3AAACC57" w14:textId="337A7523" w:rsidR="004301A5" w:rsidRDefault="0048765A" w:rsidP="0086315D">
            <w:pPr>
              <w:contextualSpacing/>
            </w:pPr>
            <w:r>
              <w:rPr>
                <w:rFonts w:hint="eastAsia"/>
              </w:rPr>
              <w:t>A-IoT Msg3: Indicated in A-IoT MAC layer. Includes at least upper layer data. It is possible to reuse a message for upper layer data transfer in place of separate A-IoT Msg3.</w:t>
            </w:r>
          </w:p>
        </w:tc>
      </w:tr>
      <w:tr w:rsidR="004301A5" w14:paraId="51962537" w14:textId="77777777" w:rsidTr="004301A5">
        <w:tc>
          <w:tcPr>
            <w:tcW w:w="988" w:type="dxa"/>
          </w:tcPr>
          <w:p w14:paraId="297FF7FB" w14:textId="7E2483E4" w:rsidR="004301A5" w:rsidRDefault="004301A5" w:rsidP="0086315D">
            <w:pPr>
              <w:contextualSpacing/>
            </w:pPr>
            <w:r>
              <w:rPr>
                <w:rFonts w:hint="eastAsia"/>
              </w:rPr>
              <w:t>STEP 6</w:t>
            </w:r>
          </w:p>
        </w:tc>
        <w:tc>
          <w:tcPr>
            <w:tcW w:w="8641" w:type="dxa"/>
          </w:tcPr>
          <w:p w14:paraId="2D593013" w14:textId="263401C3" w:rsidR="004301A5" w:rsidRDefault="0048765A" w:rsidP="0086315D">
            <w:pPr>
              <w:contextualSpacing/>
            </w:pPr>
            <w:r>
              <w:rPr>
                <w:rFonts w:hint="eastAsia"/>
              </w:rPr>
              <w:t>The reader forwards upper layer data received from the device to the CN.</w:t>
            </w:r>
          </w:p>
        </w:tc>
      </w:tr>
      <w:tr w:rsidR="004301A5" w14:paraId="30B0B001" w14:textId="77777777" w:rsidTr="004301A5">
        <w:tc>
          <w:tcPr>
            <w:tcW w:w="988" w:type="dxa"/>
          </w:tcPr>
          <w:p w14:paraId="081E806E" w14:textId="419B6947" w:rsidR="004301A5" w:rsidRDefault="004301A5" w:rsidP="0086315D">
            <w:pPr>
              <w:contextualSpacing/>
            </w:pPr>
            <w:r>
              <w:rPr>
                <w:rFonts w:hint="eastAsia"/>
              </w:rPr>
              <w:t>STEP 6</w:t>
            </w:r>
            <w:r>
              <w:t>’</w:t>
            </w:r>
          </w:p>
        </w:tc>
        <w:tc>
          <w:tcPr>
            <w:tcW w:w="8641" w:type="dxa"/>
          </w:tcPr>
          <w:p w14:paraId="1531C073" w14:textId="30DC2992" w:rsidR="004301A5" w:rsidRDefault="0048765A" w:rsidP="0086315D">
            <w:pPr>
              <w:contextualSpacing/>
            </w:pPr>
            <w:r>
              <w:rPr>
                <w:rFonts w:hint="eastAsia"/>
              </w:rPr>
              <w:t xml:space="preserve">A-IoT Msg4: FFS on whether to support </w:t>
            </w:r>
            <w:r w:rsidR="00D07A72">
              <w:rPr>
                <w:rFonts w:hint="eastAsia"/>
              </w:rPr>
              <w:t>R2D failure/</w:t>
            </w:r>
            <w:r>
              <w:rPr>
                <w:rFonts w:hint="eastAsia"/>
              </w:rPr>
              <w:t xml:space="preserve">success </w:t>
            </w:r>
            <w:r w:rsidR="00D07A72">
              <w:rPr>
                <w:rFonts w:hint="eastAsia"/>
              </w:rPr>
              <w:t>indication for re-access purpose.</w:t>
            </w:r>
          </w:p>
        </w:tc>
      </w:tr>
    </w:tbl>
    <w:p w14:paraId="5776E94A" w14:textId="77777777" w:rsidR="004301A5" w:rsidRPr="00C91EEB" w:rsidRDefault="004301A5" w:rsidP="00C91EEB"/>
    <w:p w14:paraId="598ADFFA" w14:textId="77777777" w:rsidR="000B6738" w:rsidRDefault="000B6738" w:rsidP="00FB6EF7">
      <w:pPr>
        <w:pStyle w:val="2"/>
        <w:numPr>
          <w:ilvl w:val="2"/>
          <w:numId w:val="2"/>
        </w:numPr>
        <w:rPr>
          <w:rFonts w:cs="Arial"/>
        </w:rPr>
      </w:pPr>
      <w:r>
        <w:rPr>
          <w:rFonts w:cs="Arial" w:hint="eastAsia"/>
        </w:rPr>
        <w:t>A-IoT Msg1</w:t>
      </w:r>
    </w:p>
    <w:p w14:paraId="03B6527D" w14:textId="236A8780" w:rsidR="00F6061F" w:rsidRDefault="00F6061F" w:rsidP="00F6061F">
      <w:r w:rsidRPr="00F6061F">
        <w:t>The only necessary information element in A-IoT Msg1 is the 16-bit random ID generated by the device. Therefore, the format of A-IoT Msg1 is expected to be a simple structure containing only the random ID, which is 2 octets in length.</w:t>
      </w:r>
    </w:p>
    <w:p w14:paraId="5F711B56" w14:textId="30D0C068" w:rsidR="00C91EEB" w:rsidRDefault="00C91EEB" w:rsidP="00C91EEB">
      <w:pPr>
        <w:jc w:val="center"/>
      </w:pPr>
      <w:r w:rsidRPr="00C91EEB">
        <w:rPr>
          <w:rFonts w:hint="eastAsia"/>
          <w:noProof/>
        </w:rPr>
        <w:drawing>
          <wp:inline distT="0" distB="0" distL="0" distR="0" wp14:anchorId="5B6A023D" wp14:editId="2B55C993">
            <wp:extent cx="3733179" cy="1152525"/>
            <wp:effectExtent l="0" t="0" r="635" b="0"/>
            <wp:docPr id="2024617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4226" cy="1152848"/>
                    </a:xfrm>
                    <a:prstGeom prst="rect">
                      <a:avLst/>
                    </a:prstGeom>
                    <a:noFill/>
                    <a:ln>
                      <a:noFill/>
                    </a:ln>
                  </pic:spPr>
                </pic:pic>
              </a:graphicData>
            </a:graphic>
          </wp:inline>
        </w:drawing>
      </w:r>
    </w:p>
    <w:p w14:paraId="6E26F32E" w14:textId="3C7AD4B0" w:rsidR="006D539E" w:rsidRPr="006D539E" w:rsidRDefault="006D539E" w:rsidP="00C91EEB">
      <w:pPr>
        <w:jc w:val="center"/>
        <w:rPr>
          <w:b/>
          <w:bCs/>
        </w:rPr>
      </w:pPr>
      <w:r w:rsidRPr="006D539E">
        <w:rPr>
          <w:rFonts w:hint="eastAsia"/>
          <w:b/>
          <w:bCs/>
        </w:rPr>
        <w:t>Figure 4. A-IoT Msg1</w:t>
      </w:r>
    </w:p>
    <w:p w14:paraId="6A28FB50" w14:textId="52C04153" w:rsidR="000B6738" w:rsidRDefault="000B6738" w:rsidP="000B6738">
      <w:pPr>
        <w:pStyle w:val="ObservationandProposal"/>
      </w:pPr>
      <w:r>
        <w:rPr>
          <w:rFonts w:hint="eastAsia"/>
        </w:rPr>
        <w:t xml:space="preserve">Proposal </w:t>
      </w:r>
      <w:r w:rsidR="00DB088C">
        <w:rPr>
          <w:rFonts w:hint="eastAsia"/>
        </w:rPr>
        <w:t>5</w:t>
      </w:r>
      <w:r>
        <w:rPr>
          <w:rFonts w:hint="eastAsia"/>
        </w:rPr>
        <w:t>.</w:t>
      </w:r>
      <w:r>
        <w:tab/>
      </w:r>
      <w:r>
        <w:rPr>
          <w:rFonts w:hint="eastAsia"/>
        </w:rPr>
        <w:t>A-IoT Msg1 for 3-step CBRA has a field to indicate a 16-bit random access ID.</w:t>
      </w:r>
    </w:p>
    <w:p w14:paraId="4F3C476C" w14:textId="77777777" w:rsidR="000B6738" w:rsidRPr="000B6738" w:rsidRDefault="000B6738" w:rsidP="000B6738"/>
    <w:p w14:paraId="29A8CFB0" w14:textId="77777777" w:rsidR="000B6738" w:rsidRDefault="000B6738" w:rsidP="000B6738">
      <w:pPr>
        <w:pStyle w:val="2"/>
        <w:numPr>
          <w:ilvl w:val="2"/>
          <w:numId w:val="2"/>
        </w:numPr>
        <w:rPr>
          <w:rFonts w:cs="Arial"/>
        </w:rPr>
      </w:pPr>
      <w:r>
        <w:rPr>
          <w:rFonts w:cs="Arial" w:hint="eastAsia"/>
        </w:rPr>
        <w:lastRenderedPageBreak/>
        <w:t>A-IoT Msg2</w:t>
      </w:r>
    </w:p>
    <w:p w14:paraId="4FCE4138" w14:textId="16250ACE" w:rsidR="006D539E" w:rsidRDefault="00F236A6" w:rsidP="006D539E">
      <w:r w:rsidRPr="00F236A6">
        <w:t>At the very least, A-IoT Msg2 needs to include the 16-bit random ID that was successfully received in A-IoT Msg1.</w:t>
      </w:r>
    </w:p>
    <w:p w14:paraId="01D1D564" w14:textId="1ED7710A" w:rsidR="006D539E" w:rsidRDefault="006D539E" w:rsidP="006D539E">
      <w:pPr>
        <w:pStyle w:val="ObservationandProposal"/>
      </w:pPr>
      <w:r>
        <w:rPr>
          <w:rFonts w:hint="eastAsia"/>
        </w:rPr>
        <w:t xml:space="preserve">Proposal </w:t>
      </w:r>
      <w:r w:rsidR="00DB088C">
        <w:rPr>
          <w:rFonts w:hint="eastAsia"/>
        </w:rPr>
        <w:t>6</w:t>
      </w:r>
      <w:r>
        <w:rPr>
          <w:rFonts w:hint="eastAsia"/>
        </w:rPr>
        <w:t>.</w:t>
      </w:r>
      <w:r>
        <w:tab/>
      </w:r>
      <w:r>
        <w:rPr>
          <w:rFonts w:hint="eastAsia"/>
        </w:rPr>
        <w:t>A-IoT Msg2 for 3-step CBRA has a field to indicate a 16-bit random access ID.</w:t>
      </w:r>
    </w:p>
    <w:p w14:paraId="1EC6F025" w14:textId="00E76917" w:rsidR="006D539E" w:rsidRDefault="006D539E" w:rsidP="000B6738">
      <w:r>
        <w:rPr>
          <w:rFonts w:hint="eastAsia"/>
        </w:rPr>
        <w:t>RAN2 is</w:t>
      </w:r>
      <w:r w:rsidRPr="006D539E">
        <w:t xml:space="preserve"> </w:t>
      </w:r>
      <w:r w:rsidR="004823FE">
        <w:t>discussing</w:t>
      </w:r>
      <w:r w:rsidRPr="006D539E">
        <w:t xml:space="preserve"> whether the AS ID used for D2R scheduling and R2D reception should be generated by the device (i.e., reusing the random ID generated by the device as the AS ID) or by the reader. We believe that the reader should generate the AS ID for two reasons: it ensures that there is no possibility of AS ID collision and allows for the introduction of a shorter AS ID. For details, see </w:t>
      </w:r>
      <w:r>
        <w:rPr>
          <w:rFonts w:hint="eastAsia"/>
        </w:rPr>
        <w:t>[1]</w:t>
      </w:r>
      <w:r w:rsidRPr="006D539E">
        <w:t>. Therefore, we believe that the reader should notify the device of the assigned AS ID within A-IoT Msg2.</w:t>
      </w:r>
    </w:p>
    <w:p w14:paraId="183133C7" w14:textId="4BE00463" w:rsidR="0012540A" w:rsidRDefault="0012540A" w:rsidP="0012540A">
      <w:pPr>
        <w:jc w:val="center"/>
      </w:pPr>
      <w:r w:rsidRPr="0012540A">
        <w:rPr>
          <w:noProof/>
        </w:rPr>
        <w:drawing>
          <wp:inline distT="0" distB="0" distL="0" distR="0" wp14:anchorId="6C152F7E" wp14:editId="03CBD356">
            <wp:extent cx="4061470" cy="2071188"/>
            <wp:effectExtent l="0" t="0" r="0" b="5715"/>
            <wp:docPr id="6" name="図 5">
              <a:extLst xmlns:a="http://schemas.openxmlformats.org/drawingml/2006/main">
                <a:ext uri="{FF2B5EF4-FFF2-40B4-BE49-F238E27FC236}">
                  <a16:creationId xmlns:a16="http://schemas.microsoft.com/office/drawing/2014/main" id="{9139CDB7-A499-F350-C6BD-0D3EADD8B4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9139CDB7-A499-F350-C6BD-0D3EADD8B4D7}"/>
                        </a:ext>
                      </a:extLst>
                    </pic:cNvPr>
                    <pic:cNvPicPr>
                      <a:picLocks noChangeAspect="1"/>
                    </pic:cNvPicPr>
                  </pic:nvPicPr>
                  <pic:blipFill>
                    <a:blip r:embed="rId14"/>
                    <a:stretch>
                      <a:fillRect/>
                    </a:stretch>
                  </pic:blipFill>
                  <pic:spPr>
                    <a:xfrm>
                      <a:off x="0" y="0"/>
                      <a:ext cx="4061470" cy="2071188"/>
                    </a:xfrm>
                    <a:prstGeom prst="rect">
                      <a:avLst/>
                    </a:prstGeom>
                  </pic:spPr>
                </pic:pic>
              </a:graphicData>
            </a:graphic>
          </wp:inline>
        </w:drawing>
      </w:r>
    </w:p>
    <w:p w14:paraId="0378798E" w14:textId="7A5F6CCC" w:rsidR="0012540A" w:rsidRPr="0012540A" w:rsidRDefault="0012540A" w:rsidP="0012540A">
      <w:pPr>
        <w:jc w:val="center"/>
        <w:rPr>
          <w:b/>
          <w:bCs/>
        </w:rPr>
      </w:pPr>
      <w:r w:rsidRPr="0012540A">
        <w:rPr>
          <w:rFonts w:hint="eastAsia"/>
          <w:b/>
          <w:bCs/>
        </w:rPr>
        <w:t>Figure 4. A-IoT Msg2 corresponding to one Msg1.</w:t>
      </w:r>
    </w:p>
    <w:p w14:paraId="37E3F8F5" w14:textId="5AD0D79D" w:rsidR="000B6738" w:rsidRPr="000B6738" w:rsidRDefault="007B4F5E" w:rsidP="000B6738">
      <w:pPr>
        <w:pStyle w:val="ObservationandProposal"/>
      </w:pPr>
      <w:r>
        <w:rPr>
          <w:rFonts w:hint="eastAsia"/>
        </w:rPr>
        <w:t xml:space="preserve">Proposal </w:t>
      </w:r>
      <w:r w:rsidR="00DB088C">
        <w:rPr>
          <w:rFonts w:hint="eastAsia"/>
        </w:rPr>
        <w:t>7</w:t>
      </w:r>
      <w:r>
        <w:rPr>
          <w:rFonts w:hint="eastAsia"/>
        </w:rPr>
        <w:t>.</w:t>
      </w:r>
      <w:r>
        <w:tab/>
      </w:r>
      <w:r>
        <w:rPr>
          <w:rFonts w:hint="eastAsia"/>
        </w:rPr>
        <w:t xml:space="preserve">A-IoT Msg2 for 3-step CBRA has a field to indicate an AS ID allocated to the </w:t>
      </w:r>
      <w:r w:rsidR="008C7C90">
        <w:t>recipient</w:t>
      </w:r>
      <w:r>
        <w:rPr>
          <w:rFonts w:hint="eastAsia"/>
        </w:rPr>
        <w:t xml:space="preserve"> device.</w:t>
      </w:r>
    </w:p>
    <w:p w14:paraId="67CA6E49" w14:textId="78796319" w:rsidR="00E67EA2" w:rsidRDefault="0012540A" w:rsidP="0012540A">
      <w:r w:rsidRPr="0012540A">
        <w:t>By the way, according to TR 38.796 , RAN1 is considering both the option where one A-IoT Msg2 corresponds to one A-IoT Msg1 and the option where one A-IoT Msg2 corresponds to multiple A-IoT Msg1.</w:t>
      </w:r>
    </w:p>
    <w:tbl>
      <w:tblPr>
        <w:tblStyle w:val="aa"/>
        <w:tblW w:w="0" w:type="auto"/>
        <w:tblLook w:val="04A0" w:firstRow="1" w:lastRow="0" w:firstColumn="1" w:lastColumn="0" w:noHBand="0" w:noVBand="1"/>
      </w:tblPr>
      <w:tblGrid>
        <w:gridCol w:w="9629"/>
      </w:tblGrid>
      <w:tr w:rsidR="0012540A" w14:paraId="3B57098C" w14:textId="77777777" w:rsidTr="0012540A">
        <w:tc>
          <w:tcPr>
            <w:tcW w:w="9629" w:type="dxa"/>
          </w:tcPr>
          <w:p w14:paraId="2476CE1C" w14:textId="77777777" w:rsidR="0012540A" w:rsidRDefault="0012540A" w:rsidP="000B6738">
            <w:r>
              <w:rPr>
                <w:rFonts w:hint="eastAsia"/>
                <w:u w:val="single"/>
              </w:rPr>
              <w:t>TR 38.796 6.1.4</w:t>
            </w:r>
            <w:r>
              <w:rPr>
                <w:rFonts w:hint="eastAsia"/>
              </w:rPr>
              <w:t xml:space="preserve"> [3]</w:t>
            </w:r>
          </w:p>
          <w:p w14:paraId="11A44B2E" w14:textId="77777777" w:rsidR="0012540A" w:rsidRPr="0012540A" w:rsidRDefault="0012540A" w:rsidP="0012540A">
            <w:pPr>
              <w:overflowPunct w:val="0"/>
              <w:autoSpaceDE w:val="0"/>
              <w:autoSpaceDN w:val="0"/>
              <w:adjustRightInd w:val="0"/>
              <w:textAlignment w:val="baseline"/>
              <w:rPr>
                <w:rFonts w:ascii="Times New Roman" w:eastAsia="DengXian" w:hAnsi="Times New Roman" w:cs="Times New Roman"/>
                <w:sz w:val="20"/>
                <w:lang w:val="en-GB" w:eastAsia="en-GB"/>
              </w:rPr>
            </w:pPr>
            <w:r w:rsidRPr="0012540A">
              <w:rPr>
                <w:rFonts w:ascii="Times New Roman" w:eastAsia="DengXian" w:hAnsi="Times New Roman" w:cs="Times New Roman"/>
                <w:sz w:val="20"/>
                <w:lang w:val="en-GB" w:eastAsia="en-GB"/>
              </w:rPr>
              <w:t>For Msg2 transmission in response to multiple Msg1 transmissions initiated by a R2D transmission triggering random access, the following options have been identified:</w:t>
            </w:r>
          </w:p>
          <w:p w14:paraId="66E4EFD6" w14:textId="77777777" w:rsidR="0012540A" w:rsidRPr="0012540A" w:rsidRDefault="0012540A" w:rsidP="0012540A">
            <w:pPr>
              <w:keepLines/>
              <w:overflowPunct w:val="0"/>
              <w:autoSpaceDE w:val="0"/>
              <w:autoSpaceDN w:val="0"/>
              <w:adjustRightInd w:val="0"/>
              <w:ind w:left="1702" w:hanging="1418"/>
              <w:textAlignment w:val="baseline"/>
              <w:rPr>
                <w:rFonts w:ascii="Times New Roman" w:eastAsia="DengXian" w:hAnsi="Times New Roman" w:cs="Times New Roman"/>
                <w:sz w:val="20"/>
                <w:lang w:val="en-GB" w:eastAsia="en-GB"/>
              </w:rPr>
            </w:pPr>
            <w:r w:rsidRPr="0012540A">
              <w:rPr>
                <w:rFonts w:ascii="Times New Roman" w:eastAsia="DengXian" w:hAnsi="Times New Roman" w:cs="Times New Roman"/>
                <w:sz w:val="20"/>
                <w:lang w:val="en-GB" w:eastAsia="en-GB"/>
              </w:rPr>
              <w:t>Option 1: A PRDCH for Msg2 transmission corresponds to an A-IoT Msg1 received from one device.</w:t>
            </w:r>
          </w:p>
          <w:p w14:paraId="77D1D38F" w14:textId="77777777" w:rsidR="0012540A" w:rsidRPr="0012540A" w:rsidRDefault="0012540A" w:rsidP="0012540A">
            <w:pPr>
              <w:overflowPunct w:val="0"/>
              <w:autoSpaceDE w:val="0"/>
              <w:autoSpaceDN w:val="0"/>
              <w:adjustRightInd w:val="0"/>
              <w:ind w:left="851" w:hanging="284"/>
              <w:textAlignment w:val="baseline"/>
              <w:rPr>
                <w:rFonts w:ascii="Times New Roman" w:eastAsia="DengXian" w:hAnsi="Times New Roman" w:cs="Times New Roman"/>
                <w:sz w:val="20"/>
                <w:lang w:val="en-GB" w:eastAsia="en-GB"/>
              </w:rPr>
            </w:pPr>
            <w:r w:rsidRPr="0012540A">
              <w:rPr>
                <w:rFonts w:ascii="Times New Roman" w:eastAsia="DengXian" w:hAnsi="Times New Roman" w:cs="Times New Roman"/>
                <w:sz w:val="20"/>
                <w:lang w:val="en-GB" w:eastAsia="en-GB"/>
              </w:rPr>
              <w:t>Option a: the starting time for Msg2 monitoring is separate for each Msg1 resource.</w:t>
            </w:r>
          </w:p>
          <w:p w14:paraId="47AE0797" w14:textId="77777777" w:rsidR="0012540A" w:rsidRPr="0012540A" w:rsidRDefault="0012540A" w:rsidP="0012540A">
            <w:pPr>
              <w:overflowPunct w:val="0"/>
              <w:autoSpaceDE w:val="0"/>
              <w:autoSpaceDN w:val="0"/>
              <w:adjustRightInd w:val="0"/>
              <w:ind w:left="851" w:hanging="284"/>
              <w:textAlignment w:val="baseline"/>
              <w:rPr>
                <w:rFonts w:ascii="Times New Roman" w:eastAsia="DengXian" w:hAnsi="Times New Roman" w:cs="Times New Roman"/>
                <w:sz w:val="20"/>
                <w:lang w:val="en-GB" w:eastAsia="en-GB"/>
              </w:rPr>
            </w:pPr>
            <w:r w:rsidRPr="0012540A">
              <w:rPr>
                <w:rFonts w:ascii="Times New Roman" w:eastAsia="DengXian" w:hAnsi="Times New Roman" w:cs="Times New Roman"/>
                <w:sz w:val="20"/>
                <w:lang w:val="en-GB" w:eastAsia="en-GB"/>
              </w:rPr>
              <w:t>Option b: the starting time for Msg2 monitoring is common for multiple Msg1 resources.</w:t>
            </w:r>
          </w:p>
          <w:p w14:paraId="63C94488" w14:textId="05908017" w:rsidR="0012540A" w:rsidRPr="0012540A" w:rsidRDefault="0012540A" w:rsidP="0012540A">
            <w:pPr>
              <w:keepLines/>
              <w:overflowPunct w:val="0"/>
              <w:autoSpaceDE w:val="0"/>
              <w:autoSpaceDN w:val="0"/>
              <w:adjustRightInd w:val="0"/>
              <w:ind w:left="1134" w:hanging="850"/>
              <w:textAlignment w:val="baseline"/>
              <w:rPr>
                <w:rFonts w:ascii="Times New Roman" w:eastAsiaTheme="minorEastAsia" w:hAnsi="Times New Roman" w:cs="Times New Roman"/>
                <w:sz w:val="20"/>
                <w:lang w:val="en-GB"/>
              </w:rPr>
            </w:pPr>
            <w:r w:rsidRPr="0012540A">
              <w:rPr>
                <w:rFonts w:ascii="Times New Roman" w:eastAsia="DengXian" w:hAnsi="Times New Roman" w:cs="Times New Roman"/>
                <w:sz w:val="20"/>
                <w:lang w:val="en-GB" w:eastAsia="en-GB"/>
              </w:rPr>
              <w:t>Option 2: A PRDCH for Msg2 transmission corresponds to multiple A-IoT Msg1 received from different devices, the starting time for Msg2 monitoring is common for multiple Msg1 resources.</w:t>
            </w:r>
          </w:p>
        </w:tc>
      </w:tr>
    </w:tbl>
    <w:p w14:paraId="488A73F4" w14:textId="77777777" w:rsidR="0012540A" w:rsidRDefault="0012540A" w:rsidP="000B6738">
      <w:r w:rsidRPr="0012540A">
        <w:t>In this case, the information to be sent in A-IoT Msg2 would include as many random IDs and AS IDs as the number of Msg1s that A-IoT Msg2 handles. The most straightforward method is to concatenate the sets of random IDs and AS IDs within Msg2 and indicate the correspondence between which AS ID is assigned to the device that sent each random ID.</w:t>
      </w:r>
    </w:p>
    <w:p w14:paraId="4EB9EBC4" w14:textId="1393F4B9" w:rsidR="0012540A" w:rsidRPr="0012540A" w:rsidRDefault="009908D5" w:rsidP="009908D5">
      <w:r w:rsidRPr="009908D5">
        <w:t xml:space="preserve">Msg2 corresponding to multiple Msg1s can be exemplified </w:t>
      </w:r>
      <w:r>
        <w:rPr>
          <w:rFonts w:hint="eastAsia"/>
        </w:rPr>
        <w:t>a</w:t>
      </w:r>
      <w:r w:rsidRPr="009908D5">
        <w:t xml:space="preserve">s illustrated in Figure 5. Note that when N=1, </w:t>
      </w:r>
      <w:r>
        <w:rPr>
          <w:rFonts w:hint="eastAsia"/>
        </w:rPr>
        <w:t>this A-Io</w:t>
      </w:r>
      <w:r w:rsidR="00FD70E5">
        <w:rPr>
          <w:rFonts w:hint="eastAsia"/>
        </w:rPr>
        <w:t>T</w:t>
      </w:r>
      <w:r>
        <w:rPr>
          <w:rFonts w:hint="eastAsia"/>
        </w:rPr>
        <w:t xml:space="preserve"> </w:t>
      </w:r>
      <w:r w:rsidRPr="009908D5">
        <w:t xml:space="preserve">Msg2 matches the example shown in Figure 4. In other words, it </w:t>
      </w:r>
      <w:r>
        <w:rPr>
          <w:rFonts w:hint="eastAsia"/>
        </w:rPr>
        <w:t>may be</w:t>
      </w:r>
      <w:r w:rsidRPr="009908D5">
        <w:t xml:space="preserve"> possible to define a common format for Msg2 that corresponds to both a single Msg1 and multiple Msg1s. </w:t>
      </w:r>
      <w:r>
        <w:rPr>
          <w:rFonts w:hint="eastAsia"/>
        </w:rPr>
        <w:t>Such a</w:t>
      </w:r>
      <w:r w:rsidRPr="009908D5">
        <w:t xml:space="preserve"> </w:t>
      </w:r>
      <w:r>
        <w:rPr>
          <w:rFonts w:hint="eastAsia"/>
        </w:rPr>
        <w:t>unification</w:t>
      </w:r>
      <w:r w:rsidRPr="009908D5">
        <w:t xml:space="preserve"> of the format is worth discussing to reduce the risk of depleting IDs within the AIoT MAC subheader (like LCID in NR).</w:t>
      </w:r>
    </w:p>
    <w:p w14:paraId="25CF4A1C" w14:textId="77777777" w:rsidR="0012540A" w:rsidRDefault="0012540A" w:rsidP="000B6738"/>
    <w:p w14:paraId="3311D2EE" w14:textId="49D66BDB" w:rsidR="00E67EA2" w:rsidRDefault="00E67EA2" w:rsidP="00E67EA2">
      <w:pPr>
        <w:jc w:val="center"/>
      </w:pPr>
      <w:r w:rsidRPr="00E67EA2">
        <w:rPr>
          <w:noProof/>
        </w:rPr>
        <w:lastRenderedPageBreak/>
        <w:drawing>
          <wp:inline distT="0" distB="0" distL="0" distR="0" wp14:anchorId="542299DB" wp14:editId="4BA2892D">
            <wp:extent cx="3678382" cy="3371850"/>
            <wp:effectExtent l="0" t="0" r="0" b="0"/>
            <wp:docPr id="8" name="図 7">
              <a:extLst xmlns:a="http://schemas.openxmlformats.org/drawingml/2006/main">
                <a:ext uri="{FF2B5EF4-FFF2-40B4-BE49-F238E27FC236}">
                  <a16:creationId xmlns:a16="http://schemas.microsoft.com/office/drawing/2014/main" id="{83C0E3D6-64A7-69EC-89FE-858A90F137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83C0E3D6-64A7-69EC-89FE-858A90F13788}"/>
                        </a:ext>
                      </a:extLst>
                    </pic:cNvPr>
                    <pic:cNvPicPr>
                      <a:picLocks noChangeAspect="1"/>
                    </pic:cNvPicPr>
                  </pic:nvPicPr>
                  <pic:blipFill>
                    <a:blip r:embed="rId15"/>
                    <a:stretch>
                      <a:fillRect/>
                    </a:stretch>
                  </pic:blipFill>
                  <pic:spPr>
                    <a:xfrm>
                      <a:off x="0" y="0"/>
                      <a:ext cx="3686656" cy="3379435"/>
                    </a:xfrm>
                    <a:prstGeom prst="rect">
                      <a:avLst/>
                    </a:prstGeom>
                  </pic:spPr>
                </pic:pic>
              </a:graphicData>
            </a:graphic>
          </wp:inline>
        </w:drawing>
      </w:r>
    </w:p>
    <w:p w14:paraId="1CCE635D" w14:textId="2A0AC61F" w:rsidR="00E67EA2" w:rsidRPr="00E67EA2" w:rsidRDefault="00E67EA2" w:rsidP="00E67EA2">
      <w:pPr>
        <w:jc w:val="center"/>
        <w:rPr>
          <w:b/>
          <w:bCs/>
        </w:rPr>
      </w:pPr>
      <w:r w:rsidRPr="00E67EA2">
        <w:rPr>
          <w:rFonts w:hint="eastAsia"/>
          <w:b/>
          <w:bCs/>
        </w:rPr>
        <w:t xml:space="preserve">Figure </w:t>
      </w:r>
      <w:r w:rsidR="0012540A">
        <w:rPr>
          <w:rFonts w:hint="eastAsia"/>
          <w:b/>
          <w:bCs/>
        </w:rPr>
        <w:t>5</w:t>
      </w:r>
      <w:r w:rsidRPr="00E67EA2">
        <w:rPr>
          <w:rFonts w:hint="eastAsia"/>
          <w:b/>
          <w:bCs/>
        </w:rPr>
        <w:t xml:space="preserve">. A-IoT Msg2 </w:t>
      </w:r>
      <w:r w:rsidR="0012540A">
        <w:rPr>
          <w:rFonts w:hint="eastAsia"/>
          <w:b/>
          <w:bCs/>
        </w:rPr>
        <w:t>corresponding</w:t>
      </w:r>
      <w:r w:rsidRPr="00E67EA2">
        <w:rPr>
          <w:rFonts w:hint="eastAsia"/>
          <w:b/>
          <w:bCs/>
        </w:rPr>
        <w:t xml:space="preserve"> to N </w:t>
      </w:r>
      <w:r w:rsidR="0012540A">
        <w:rPr>
          <w:rFonts w:hint="eastAsia"/>
          <w:b/>
          <w:bCs/>
        </w:rPr>
        <w:t>Msg1</w:t>
      </w:r>
      <w:r w:rsidRPr="00E67EA2">
        <w:rPr>
          <w:rFonts w:hint="eastAsia"/>
          <w:b/>
          <w:bCs/>
        </w:rPr>
        <w:t>.</w:t>
      </w:r>
    </w:p>
    <w:p w14:paraId="73F4BB8E" w14:textId="77777777" w:rsidR="00E67EA2" w:rsidRPr="0012540A" w:rsidRDefault="00E67EA2" w:rsidP="000B6738"/>
    <w:p w14:paraId="7ABBEED0" w14:textId="74CECCCA" w:rsidR="007B4F5E" w:rsidRDefault="007B4F5E" w:rsidP="007B4F5E">
      <w:pPr>
        <w:pStyle w:val="ObservationandProposal"/>
      </w:pPr>
      <w:r>
        <w:rPr>
          <w:rFonts w:hint="eastAsia"/>
        </w:rPr>
        <w:t xml:space="preserve">Proposal </w:t>
      </w:r>
      <w:r w:rsidR="00DB088C">
        <w:rPr>
          <w:rFonts w:hint="eastAsia"/>
        </w:rPr>
        <w:t>8</w:t>
      </w:r>
      <w:r>
        <w:rPr>
          <w:rFonts w:hint="eastAsia"/>
        </w:rPr>
        <w:t>.</w:t>
      </w:r>
      <w:r>
        <w:tab/>
      </w:r>
      <w:r>
        <w:rPr>
          <w:rFonts w:hint="eastAsia"/>
        </w:rPr>
        <w:t xml:space="preserve">If A-IoT Msg2 </w:t>
      </w:r>
      <w:r w:rsidR="0012540A">
        <w:rPr>
          <w:rFonts w:hint="eastAsia"/>
        </w:rPr>
        <w:t>corresponding to</w:t>
      </w:r>
      <w:r>
        <w:rPr>
          <w:rFonts w:hint="eastAsia"/>
        </w:rPr>
        <w:t xml:space="preserve"> multiple </w:t>
      </w:r>
      <w:r w:rsidR="0012540A">
        <w:rPr>
          <w:rFonts w:hint="eastAsia"/>
        </w:rPr>
        <w:t>Msg1 is supported</w:t>
      </w:r>
      <w:r>
        <w:rPr>
          <w:rFonts w:hint="eastAsia"/>
        </w:rPr>
        <w:t xml:space="preserve">, sets of {random ID, AS ID} as many as </w:t>
      </w:r>
      <w:r w:rsidR="0012540A">
        <w:rPr>
          <w:rFonts w:hint="eastAsia"/>
        </w:rPr>
        <w:t>corresponding Msg1</w:t>
      </w:r>
      <w:r>
        <w:rPr>
          <w:rFonts w:hint="eastAsia"/>
        </w:rPr>
        <w:t xml:space="preserve"> can be indicated in the Msg2.</w:t>
      </w:r>
    </w:p>
    <w:p w14:paraId="56B4C720" w14:textId="7C3BF2DC" w:rsidR="007B4F5E" w:rsidRDefault="007B4F5E" w:rsidP="007B4F5E">
      <w:pPr>
        <w:pStyle w:val="ObservationandProposal"/>
      </w:pPr>
      <w:r>
        <w:rPr>
          <w:rFonts w:hint="eastAsia"/>
        </w:rPr>
        <w:t xml:space="preserve">Proposal </w:t>
      </w:r>
      <w:r w:rsidR="00DB088C">
        <w:rPr>
          <w:rFonts w:hint="eastAsia"/>
        </w:rPr>
        <w:t>9</w:t>
      </w:r>
      <w:r>
        <w:rPr>
          <w:rFonts w:hint="eastAsia"/>
        </w:rPr>
        <w:t>.</w:t>
      </w:r>
      <w:r>
        <w:tab/>
      </w:r>
      <w:r>
        <w:rPr>
          <w:rFonts w:hint="eastAsia"/>
        </w:rPr>
        <w:t>Discuss whether a unified message can be introduced for both Msg2 targeting one device and Msg2 targeting multiple devices.</w:t>
      </w:r>
    </w:p>
    <w:p w14:paraId="78F00634" w14:textId="77777777" w:rsidR="007B4F5E" w:rsidRPr="007B4F5E" w:rsidRDefault="007B4F5E" w:rsidP="007B4F5E"/>
    <w:p w14:paraId="1238203A" w14:textId="77777777" w:rsidR="000B6738" w:rsidRDefault="000B6738" w:rsidP="000B6738">
      <w:pPr>
        <w:pStyle w:val="2"/>
        <w:numPr>
          <w:ilvl w:val="2"/>
          <w:numId w:val="2"/>
        </w:numPr>
        <w:rPr>
          <w:rFonts w:cs="Arial"/>
        </w:rPr>
      </w:pPr>
      <w:r>
        <w:rPr>
          <w:rFonts w:cs="Arial" w:hint="eastAsia"/>
        </w:rPr>
        <w:t>A-IoT Msg3</w:t>
      </w:r>
    </w:p>
    <w:p w14:paraId="621BF2D2" w14:textId="5DC6C1D6" w:rsidR="004E6CB3" w:rsidRDefault="004E6CB3" w:rsidP="007B4F5E">
      <w:r w:rsidRPr="004E6CB3">
        <w:t>The information that the device should send in A-IoT Msg3 is the upper layer message to notify the CN of the upper layer Device ID. Our understanding is that there are no other necessary information elements that need to be sent</w:t>
      </w:r>
      <w:r>
        <w:rPr>
          <w:rFonts w:hint="eastAsia"/>
        </w:rPr>
        <w:t xml:space="preserve"> in A-IoT Msg3</w:t>
      </w:r>
      <w:r w:rsidRPr="004E6CB3">
        <w:t xml:space="preserve">. Considering that the A-IoT system's AS layer is agnostic to the contents of the upper layer message, A-IoT Msg3 can be considered the same as the message </w:t>
      </w:r>
      <w:r>
        <w:rPr>
          <w:rFonts w:hint="eastAsia"/>
        </w:rPr>
        <w:t>sent</w:t>
      </w:r>
      <w:r w:rsidRPr="004E6CB3">
        <w:t xml:space="preserve"> by the device to transfer upper layer data to the CN after the random access is completed. Therefore, it is better not to define a separate control signal format for A-IoT Msg3 (i.e., not to reserve an ID in the A-IoT MAC subheader for A-IoT Msg3) and to reuse the message used by the device to transfer upper layer data to the CN.</w:t>
      </w:r>
    </w:p>
    <w:p w14:paraId="74B2D725" w14:textId="7D90FB39" w:rsidR="007B4F5E" w:rsidRDefault="00355B3A" w:rsidP="00355B3A">
      <w:pPr>
        <w:pStyle w:val="ObservationandProposal"/>
      </w:pPr>
      <w:r>
        <w:rPr>
          <w:rFonts w:hint="eastAsia"/>
        </w:rPr>
        <w:t xml:space="preserve">Proposal </w:t>
      </w:r>
      <w:r w:rsidR="00DB088C">
        <w:rPr>
          <w:rFonts w:hint="eastAsia"/>
        </w:rPr>
        <w:t>10</w:t>
      </w:r>
      <w:r>
        <w:rPr>
          <w:rFonts w:hint="eastAsia"/>
        </w:rPr>
        <w:t>.</w:t>
      </w:r>
      <w:r>
        <w:tab/>
      </w:r>
      <w:r>
        <w:rPr>
          <w:rFonts w:hint="eastAsia"/>
        </w:rPr>
        <w:t xml:space="preserve">The message for D2R data transfer can be reused </w:t>
      </w:r>
      <w:r w:rsidR="0019387F">
        <w:rPr>
          <w:rFonts w:hint="eastAsia"/>
        </w:rPr>
        <w:t xml:space="preserve">instead of introducing a dedicated format for </w:t>
      </w:r>
      <w:r>
        <w:rPr>
          <w:rFonts w:hint="eastAsia"/>
        </w:rPr>
        <w:t>A-IoT Msg3.</w:t>
      </w:r>
    </w:p>
    <w:p w14:paraId="40769E9F" w14:textId="77777777" w:rsidR="007B4F5E" w:rsidRPr="004E6CB3" w:rsidRDefault="007B4F5E" w:rsidP="007B4F5E"/>
    <w:p w14:paraId="622B372B" w14:textId="4C346CA0" w:rsidR="007E2FC8" w:rsidRDefault="000B6738" w:rsidP="000B6738">
      <w:pPr>
        <w:pStyle w:val="2"/>
        <w:numPr>
          <w:ilvl w:val="2"/>
          <w:numId w:val="2"/>
        </w:numPr>
        <w:rPr>
          <w:rFonts w:cs="Arial"/>
        </w:rPr>
      </w:pPr>
      <w:r>
        <w:rPr>
          <w:rFonts w:cs="Arial" w:hint="eastAsia"/>
        </w:rPr>
        <w:t>A-IoT Msg4</w:t>
      </w:r>
    </w:p>
    <w:p w14:paraId="3DBB98A2" w14:textId="068F4F63" w:rsidR="00BB10F7" w:rsidRDefault="00BB10F7" w:rsidP="007E2FC8">
      <w:pPr>
        <w:rPr>
          <w:rFonts w:hint="eastAsia"/>
          <w:szCs w:val="22"/>
        </w:rPr>
      </w:pPr>
      <w:r w:rsidRPr="00BB10F7">
        <w:rPr>
          <w:szCs w:val="22"/>
        </w:rPr>
        <w:t xml:space="preserve">A-IoT Msg4 is currently under discussion regarding whether to provide a success indication or a failure indication for the purpose of re-accessing failed devices. Although we do not have a strong opinion, we </w:t>
      </w:r>
      <w:r>
        <w:rPr>
          <w:rFonts w:hint="eastAsia"/>
          <w:szCs w:val="22"/>
        </w:rPr>
        <w:t>think</w:t>
      </w:r>
      <w:r w:rsidRPr="00BB10F7">
        <w:rPr>
          <w:szCs w:val="22"/>
        </w:rPr>
        <w:t xml:space="preserve"> that the most straightforward and efficient approach is for the reader to issue a failure indication and re-access instructions to the failed devices as soon as it recognizes the existence of devices that failed to receive Msg3.</w:t>
      </w:r>
    </w:p>
    <w:p w14:paraId="61CC118D" w14:textId="2DD15E16" w:rsidR="006D303D" w:rsidRDefault="00355B3A" w:rsidP="00355B3A">
      <w:pPr>
        <w:pStyle w:val="ObservationandProposal"/>
      </w:pPr>
      <w:r>
        <w:rPr>
          <w:rFonts w:hint="eastAsia"/>
        </w:rPr>
        <w:t xml:space="preserve">Proposal </w:t>
      </w:r>
      <w:r w:rsidR="00DB088C">
        <w:rPr>
          <w:rFonts w:hint="eastAsia"/>
        </w:rPr>
        <w:t>11</w:t>
      </w:r>
      <w:r>
        <w:rPr>
          <w:rFonts w:hint="eastAsia"/>
        </w:rPr>
        <w:t>.</w:t>
      </w:r>
      <w:r>
        <w:tab/>
      </w:r>
      <w:r>
        <w:rPr>
          <w:rFonts w:hint="eastAsia"/>
        </w:rPr>
        <w:t xml:space="preserve">A-IoT Msg4 is introduced to inform the device of </w:t>
      </w:r>
      <w:r w:rsidR="00BB10F7">
        <w:rPr>
          <w:rFonts w:hint="eastAsia"/>
        </w:rPr>
        <w:t>random access failure and indicate re-access</w:t>
      </w:r>
      <w:r>
        <w:rPr>
          <w:rFonts w:hint="eastAsia"/>
        </w:rPr>
        <w:t>.</w:t>
      </w:r>
    </w:p>
    <w:p w14:paraId="5DEADDB2" w14:textId="77777777" w:rsidR="00476F5F" w:rsidRDefault="00476F5F" w:rsidP="00476F5F"/>
    <w:p w14:paraId="6F92A045" w14:textId="7D6B056F" w:rsidR="00FB6EF7" w:rsidRDefault="00FB6EF7" w:rsidP="00FB6EF7">
      <w:pPr>
        <w:pStyle w:val="2"/>
        <w:numPr>
          <w:ilvl w:val="1"/>
          <w:numId w:val="2"/>
        </w:numPr>
        <w:rPr>
          <w:rFonts w:cs="Arial"/>
        </w:rPr>
      </w:pPr>
      <w:r>
        <w:rPr>
          <w:rFonts w:cs="Arial" w:hint="eastAsia"/>
        </w:rPr>
        <w:t>Re-access (failure handling) aspects</w:t>
      </w:r>
    </w:p>
    <w:p w14:paraId="3C50532D" w14:textId="7819E1B4" w:rsidR="00A2499C" w:rsidRPr="00A2499C" w:rsidRDefault="00A2499C" w:rsidP="00A2499C">
      <w:pPr>
        <w:rPr>
          <w:szCs w:val="22"/>
        </w:rPr>
      </w:pPr>
      <w:r w:rsidRPr="00A2499C">
        <w:rPr>
          <w:szCs w:val="22"/>
        </w:rPr>
        <w:t xml:space="preserve">The reader can request the transmission of Msg1 to a specific device, a specific group of devices, or all devices in the </w:t>
      </w:r>
      <w:r>
        <w:rPr>
          <w:rFonts w:hint="eastAsia"/>
          <w:szCs w:val="22"/>
        </w:rPr>
        <w:t>proximity through</w:t>
      </w:r>
      <w:r w:rsidRPr="00A2499C">
        <w:rPr>
          <w:szCs w:val="22"/>
        </w:rPr>
        <w:t xml:space="preserve"> the A-IoT paging message. On the other hand, as mentioned in section 2.3.1, A-IoT Msg1 may only contain the random ID generated by the device. In this case:</w:t>
      </w:r>
    </w:p>
    <w:p w14:paraId="7093CC26" w14:textId="77777777" w:rsidR="00A2499C" w:rsidRPr="00A2499C" w:rsidRDefault="00A2499C" w:rsidP="00A2499C">
      <w:pPr>
        <w:numPr>
          <w:ilvl w:val="0"/>
          <w:numId w:val="10"/>
        </w:numPr>
        <w:rPr>
          <w:szCs w:val="22"/>
        </w:rPr>
      </w:pPr>
      <w:r w:rsidRPr="00A2499C">
        <w:rPr>
          <w:b/>
          <w:bCs/>
          <w:szCs w:val="22"/>
        </w:rPr>
        <w:t>Case 1</w:t>
      </w:r>
      <w:r w:rsidRPr="00A2499C">
        <w:rPr>
          <w:szCs w:val="22"/>
        </w:rPr>
        <w:t>: If the reader requests the transmission of Msg1 to a specific device through the A-IoT paging message and fails to receive Msg1 from that device, the reader recognizes the Msg1 failure for that device.</w:t>
      </w:r>
    </w:p>
    <w:p w14:paraId="710BAFBC" w14:textId="77777777" w:rsidR="00A2499C" w:rsidRPr="00A2499C" w:rsidRDefault="00A2499C" w:rsidP="00A2499C">
      <w:pPr>
        <w:numPr>
          <w:ilvl w:val="0"/>
          <w:numId w:val="10"/>
        </w:numPr>
        <w:rPr>
          <w:szCs w:val="22"/>
        </w:rPr>
      </w:pPr>
      <w:r w:rsidRPr="00A2499C">
        <w:rPr>
          <w:b/>
          <w:bCs/>
          <w:szCs w:val="22"/>
        </w:rPr>
        <w:t>Case 2</w:t>
      </w:r>
      <w:r w:rsidRPr="00A2499C">
        <w:rPr>
          <w:szCs w:val="22"/>
        </w:rPr>
        <w:t>: If the reader requests the transmission of Msg1 to a specific group of devices through the A-IoT paging message and fails to receive Msg1 from some of those devices, the reader only knows the random IDs included in the successfully received Msg1s and cannot identify which devices experienced Msg1 failure.</w:t>
      </w:r>
    </w:p>
    <w:p w14:paraId="6861A8B8" w14:textId="77777777" w:rsidR="00A2499C" w:rsidRPr="00A2499C" w:rsidRDefault="00A2499C" w:rsidP="00A2499C">
      <w:pPr>
        <w:numPr>
          <w:ilvl w:val="0"/>
          <w:numId w:val="10"/>
        </w:numPr>
        <w:rPr>
          <w:szCs w:val="22"/>
        </w:rPr>
      </w:pPr>
      <w:r w:rsidRPr="00A2499C">
        <w:rPr>
          <w:b/>
          <w:bCs/>
          <w:szCs w:val="22"/>
        </w:rPr>
        <w:t>Case 3</w:t>
      </w:r>
      <w:r w:rsidRPr="00A2499C">
        <w:rPr>
          <w:szCs w:val="22"/>
        </w:rPr>
        <w:t>: If the reader requests the transmission of Msg1 to all devices in the vicinity and fails to receive Msg1 from some of the nearby devices, the reader cannot identify which devices experienced Msg1 failure.</w:t>
      </w:r>
    </w:p>
    <w:p w14:paraId="7EF66AFD" w14:textId="32364818" w:rsidR="00A2499C" w:rsidRDefault="00A2499C" w:rsidP="00905F81">
      <w:pPr>
        <w:rPr>
          <w:szCs w:val="22"/>
        </w:rPr>
      </w:pPr>
      <w:r w:rsidRPr="00A2499C">
        <w:rPr>
          <w:szCs w:val="22"/>
        </w:rPr>
        <w:t xml:space="preserve">Therefore, the reader can only recognize Msg1 failure and request </w:t>
      </w:r>
      <w:r>
        <w:rPr>
          <w:rFonts w:hint="eastAsia"/>
          <w:szCs w:val="22"/>
        </w:rPr>
        <w:t>re-access</w:t>
      </w:r>
      <w:r w:rsidRPr="00A2499C">
        <w:rPr>
          <w:szCs w:val="22"/>
        </w:rPr>
        <w:t xml:space="preserve"> in case 1. However, in case 1, the reader can request re-access </w:t>
      </w:r>
      <w:r>
        <w:rPr>
          <w:rFonts w:hint="eastAsia"/>
          <w:szCs w:val="22"/>
        </w:rPr>
        <w:t xml:space="preserve">just </w:t>
      </w:r>
      <w:r w:rsidRPr="00A2499C">
        <w:rPr>
          <w:szCs w:val="22"/>
        </w:rPr>
        <w:t>by retransmitting the A-IoT paging message. Since it has been agreed that the reader can send multiple A-IoT paging messages based on the same service request, the re-access instructions can be left up to the reader's implementation.</w:t>
      </w:r>
    </w:p>
    <w:p w14:paraId="4F275F61" w14:textId="667CD11D" w:rsidR="00FB6EF7" w:rsidRDefault="00FB6EF7" w:rsidP="00FB6EF7">
      <w:pPr>
        <w:pStyle w:val="ObservationandProposal"/>
        <w:rPr>
          <w:rFonts w:hint="eastAsia"/>
        </w:rPr>
      </w:pPr>
      <w:r>
        <w:rPr>
          <w:rFonts w:hint="eastAsia"/>
        </w:rPr>
        <w:t xml:space="preserve">Proposal </w:t>
      </w:r>
      <w:r w:rsidR="00DB088C">
        <w:rPr>
          <w:rFonts w:hint="eastAsia"/>
        </w:rPr>
        <w:t>12</w:t>
      </w:r>
      <w:r>
        <w:rPr>
          <w:rFonts w:hint="eastAsia"/>
        </w:rPr>
        <w:t>.</w:t>
      </w:r>
      <w:r>
        <w:tab/>
      </w:r>
      <w:r>
        <w:rPr>
          <w:rFonts w:hint="eastAsia"/>
        </w:rPr>
        <w:t xml:space="preserve">Re-access upon </w:t>
      </w:r>
      <w:r w:rsidR="00905F81">
        <w:rPr>
          <w:rFonts w:hint="eastAsia"/>
        </w:rPr>
        <w:t xml:space="preserve">A-IoT </w:t>
      </w:r>
      <w:r>
        <w:rPr>
          <w:rFonts w:hint="eastAsia"/>
        </w:rPr>
        <w:t xml:space="preserve">Msg1 failure is not </w:t>
      </w:r>
      <w:r w:rsidR="006063F5">
        <w:rPr>
          <w:rFonts w:hint="eastAsia"/>
        </w:rPr>
        <w:t>standardized</w:t>
      </w:r>
      <w:r>
        <w:rPr>
          <w:rFonts w:hint="eastAsia"/>
        </w:rPr>
        <w:t>.</w:t>
      </w:r>
      <w:r w:rsidR="006063F5">
        <w:rPr>
          <w:rFonts w:hint="eastAsia"/>
        </w:rPr>
        <w:t xml:space="preserve"> It is up to reader implementation to retransmit paging message.</w:t>
      </w:r>
    </w:p>
    <w:p w14:paraId="7992626E" w14:textId="1A308A63" w:rsidR="00604B8B" w:rsidRDefault="00604B8B" w:rsidP="007E2FC8">
      <w:pPr>
        <w:rPr>
          <w:rFonts w:hint="eastAsia"/>
          <w:szCs w:val="22"/>
        </w:rPr>
      </w:pPr>
      <w:r>
        <w:rPr>
          <w:rFonts w:hint="eastAsia"/>
          <w:szCs w:val="22"/>
        </w:rPr>
        <w:t>We are open to discuss re-access handling for A-IoT Msg3 and data transfer message after successful completion of random access procedure.</w:t>
      </w:r>
    </w:p>
    <w:p w14:paraId="7A4351F3" w14:textId="77777777" w:rsidR="00604B8B" w:rsidRPr="00C823C3" w:rsidRDefault="00604B8B" w:rsidP="007E2FC8">
      <w:pPr>
        <w:rPr>
          <w:rFonts w:hint="eastAsia"/>
          <w:szCs w:val="22"/>
        </w:rPr>
      </w:pPr>
    </w:p>
    <w:p w14:paraId="56E25677" w14:textId="47E985B4" w:rsidR="007E2FC8" w:rsidRDefault="007E2FC8" w:rsidP="00604B8B">
      <w:pPr>
        <w:pStyle w:val="2"/>
        <w:numPr>
          <w:ilvl w:val="0"/>
          <w:numId w:val="2"/>
        </w:numPr>
      </w:pPr>
      <w:r>
        <w:rPr>
          <w:rFonts w:hint="eastAsia"/>
        </w:rPr>
        <w:t>Summary and proposal</w:t>
      </w:r>
    </w:p>
    <w:p w14:paraId="3C059ADA" w14:textId="77777777" w:rsidR="009A7D9A" w:rsidRDefault="009A7D9A" w:rsidP="009A7D9A">
      <w:pPr>
        <w:pStyle w:val="ObservationandProposal"/>
      </w:pPr>
      <w:r>
        <w:rPr>
          <w:rFonts w:hint="eastAsia"/>
        </w:rPr>
        <w:t>Proposal 1.</w:t>
      </w:r>
      <w:r>
        <w:tab/>
      </w:r>
      <w:r>
        <w:rPr>
          <w:rFonts w:hint="eastAsia"/>
        </w:rPr>
        <w:t>For CBRA, random access solution 1 (3-step CBRA) is supported.</w:t>
      </w:r>
    </w:p>
    <w:p w14:paraId="3E1272B0" w14:textId="77777777" w:rsidR="009A7D9A" w:rsidRPr="006D303D" w:rsidRDefault="009A7D9A" w:rsidP="009A7D9A">
      <w:pPr>
        <w:pStyle w:val="ObservationandProposal"/>
      </w:pPr>
      <w:r>
        <w:rPr>
          <w:rFonts w:hint="eastAsia"/>
        </w:rPr>
        <w:t>Proposal 2.</w:t>
      </w:r>
      <w:r>
        <w:tab/>
      </w:r>
      <w:r>
        <w:rPr>
          <w:rFonts w:hint="eastAsia"/>
        </w:rPr>
        <w:t>For CBRA, random access solution 2 (2-step CBRA) and solution 3 (unified solution of 3-step CBRA and 2-step CBRA) are not supported.</w:t>
      </w:r>
    </w:p>
    <w:p w14:paraId="42A96B04" w14:textId="77777777" w:rsidR="009A7D9A" w:rsidRPr="006D303D" w:rsidRDefault="009A7D9A" w:rsidP="009A7D9A">
      <w:pPr>
        <w:pStyle w:val="ObservationandProposal"/>
      </w:pPr>
      <w:r>
        <w:rPr>
          <w:rFonts w:hint="eastAsia"/>
        </w:rPr>
        <w:t>Proposal 3.</w:t>
      </w:r>
      <w:r>
        <w:tab/>
      </w:r>
      <w:r>
        <w:rPr>
          <w:rFonts w:hint="eastAsia"/>
        </w:rPr>
        <w:t>Messages for A-IoT random access (e.g., A-IoT Msg1, A-IoT Msg2, A-IoT Msg3, and A-IoT Msg4) are defined as control elements generated in A-IoT MAC layer.</w:t>
      </w:r>
    </w:p>
    <w:p w14:paraId="787B50A4" w14:textId="77777777" w:rsidR="009A7D9A" w:rsidRDefault="009A7D9A" w:rsidP="009A7D9A">
      <w:pPr>
        <w:pStyle w:val="ObservationandProposal"/>
      </w:pPr>
      <w:r>
        <w:rPr>
          <w:rFonts w:hint="eastAsia"/>
        </w:rPr>
        <w:t>Proposal 4.</w:t>
      </w:r>
      <w:r>
        <w:tab/>
      </w:r>
      <w:r>
        <w:rPr>
          <w:rFonts w:hint="eastAsia"/>
        </w:rPr>
        <w:t>One ID in AIoT MAC subheader (like LCID in NR MAC) is reserved for each message for A-IoT random access.</w:t>
      </w:r>
    </w:p>
    <w:p w14:paraId="5D516F2A" w14:textId="77777777" w:rsidR="009A7D9A" w:rsidRDefault="009A7D9A" w:rsidP="009A7D9A">
      <w:pPr>
        <w:pStyle w:val="ObservationandProposal"/>
      </w:pPr>
      <w:r>
        <w:rPr>
          <w:rFonts w:hint="eastAsia"/>
        </w:rPr>
        <w:t>Proposal 5.</w:t>
      </w:r>
      <w:r>
        <w:tab/>
      </w:r>
      <w:r>
        <w:rPr>
          <w:rFonts w:hint="eastAsia"/>
        </w:rPr>
        <w:t>A-IoT Msg1 for 3-step CBRA has a field to indicate a 16-bit random access ID.</w:t>
      </w:r>
    </w:p>
    <w:p w14:paraId="002C28D1" w14:textId="77777777" w:rsidR="009A7D9A" w:rsidRDefault="009A7D9A" w:rsidP="009A7D9A">
      <w:pPr>
        <w:pStyle w:val="ObservationandProposal"/>
      </w:pPr>
      <w:r>
        <w:rPr>
          <w:rFonts w:hint="eastAsia"/>
        </w:rPr>
        <w:t>Proposal 6.</w:t>
      </w:r>
      <w:r>
        <w:tab/>
      </w:r>
      <w:r>
        <w:rPr>
          <w:rFonts w:hint="eastAsia"/>
        </w:rPr>
        <w:t>A-IoT Msg2 for 3-step CBRA has a field to indicate a 16-bit random access ID.</w:t>
      </w:r>
    </w:p>
    <w:p w14:paraId="13E97E2D" w14:textId="77777777" w:rsidR="009A7D9A" w:rsidRPr="000B6738" w:rsidRDefault="009A7D9A" w:rsidP="009A7D9A">
      <w:pPr>
        <w:pStyle w:val="ObservationandProposal"/>
      </w:pPr>
      <w:r>
        <w:rPr>
          <w:rFonts w:hint="eastAsia"/>
        </w:rPr>
        <w:t>Proposal 7.</w:t>
      </w:r>
      <w:r>
        <w:tab/>
      </w:r>
      <w:r>
        <w:rPr>
          <w:rFonts w:hint="eastAsia"/>
        </w:rPr>
        <w:t xml:space="preserve">A-IoT Msg2 for 3-step CBRA has a field to indicate an AS ID allocated to the </w:t>
      </w:r>
      <w:r>
        <w:t>recipient</w:t>
      </w:r>
      <w:r>
        <w:rPr>
          <w:rFonts w:hint="eastAsia"/>
        </w:rPr>
        <w:t xml:space="preserve"> device.</w:t>
      </w:r>
    </w:p>
    <w:p w14:paraId="4F96E3EB" w14:textId="77777777" w:rsidR="009A7D9A" w:rsidRDefault="009A7D9A" w:rsidP="009A7D9A">
      <w:pPr>
        <w:pStyle w:val="ObservationandProposal"/>
      </w:pPr>
      <w:r>
        <w:rPr>
          <w:rFonts w:hint="eastAsia"/>
        </w:rPr>
        <w:t>Proposal 8.</w:t>
      </w:r>
      <w:r>
        <w:tab/>
      </w:r>
      <w:r>
        <w:rPr>
          <w:rFonts w:hint="eastAsia"/>
        </w:rPr>
        <w:t>If A-IoT Msg2 corresponding to multiple Msg1 is supported, sets of {random ID, AS ID} as many as corresponding Msg1 can be indicated in the Msg2.</w:t>
      </w:r>
    </w:p>
    <w:p w14:paraId="6AB29D43" w14:textId="77777777" w:rsidR="009A7D9A" w:rsidRDefault="009A7D9A" w:rsidP="009A7D9A">
      <w:pPr>
        <w:pStyle w:val="ObservationandProposal"/>
      </w:pPr>
      <w:r>
        <w:rPr>
          <w:rFonts w:hint="eastAsia"/>
        </w:rPr>
        <w:t>Proposal 9.</w:t>
      </w:r>
      <w:r>
        <w:tab/>
      </w:r>
      <w:r>
        <w:rPr>
          <w:rFonts w:hint="eastAsia"/>
        </w:rPr>
        <w:t>Discuss whether a unified message can be introduced for both Msg2 targeting one device and Msg2 targeting multiple devices.</w:t>
      </w:r>
    </w:p>
    <w:p w14:paraId="2425988D" w14:textId="77777777" w:rsidR="009A7D9A" w:rsidRDefault="009A7D9A" w:rsidP="009A7D9A">
      <w:pPr>
        <w:pStyle w:val="ObservationandProposal"/>
      </w:pPr>
      <w:r>
        <w:rPr>
          <w:rFonts w:hint="eastAsia"/>
        </w:rPr>
        <w:t>Proposal 10.</w:t>
      </w:r>
      <w:r>
        <w:tab/>
      </w:r>
      <w:r>
        <w:rPr>
          <w:rFonts w:hint="eastAsia"/>
        </w:rPr>
        <w:t>The message for D2R data transfer can be reused instead of introducing a dedicated format for A-IoT Msg3.</w:t>
      </w:r>
    </w:p>
    <w:p w14:paraId="092FA37A" w14:textId="77777777" w:rsidR="009A7D9A" w:rsidRDefault="009A7D9A" w:rsidP="009A7D9A">
      <w:pPr>
        <w:pStyle w:val="ObservationandProposal"/>
      </w:pPr>
      <w:r>
        <w:rPr>
          <w:rFonts w:hint="eastAsia"/>
        </w:rPr>
        <w:lastRenderedPageBreak/>
        <w:t>Proposal 11.</w:t>
      </w:r>
      <w:r>
        <w:tab/>
      </w:r>
      <w:r>
        <w:rPr>
          <w:rFonts w:hint="eastAsia"/>
        </w:rPr>
        <w:t>A-IoT Msg4 is introduced to inform the device of random access failure and indicate re-access.</w:t>
      </w:r>
    </w:p>
    <w:p w14:paraId="0BC320ED" w14:textId="77777777" w:rsidR="009A7D9A" w:rsidRDefault="009A7D9A" w:rsidP="009A7D9A">
      <w:pPr>
        <w:pStyle w:val="ObservationandProposal"/>
        <w:rPr>
          <w:rFonts w:hint="eastAsia"/>
        </w:rPr>
      </w:pPr>
      <w:r>
        <w:rPr>
          <w:rFonts w:hint="eastAsia"/>
        </w:rPr>
        <w:t>Proposal 12.</w:t>
      </w:r>
      <w:r>
        <w:tab/>
      </w:r>
      <w:r>
        <w:rPr>
          <w:rFonts w:hint="eastAsia"/>
        </w:rPr>
        <w:t>Re-access upon A-IoT Msg1 failure is not standardized. It is up to reader implementation to retransmit paging message.</w:t>
      </w:r>
    </w:p>
    <w:p w14:paraId="021FD226" w14:textId="77777777" w:rsidR="00C97CFC" w:rsidRPr="00262F8E" w:rsidRDefault="00C97CFC" w:rsidP="007E2FC8">
      <w:pPr>
        <w:rPr>
          <w:szCs w:val="22"/>
        </w:rPr>
      </w:pPr>
    </w:p>
    <w:p w14:paraId="19CDB79A" w14:textId="77777777" w:rsidR="007E2FC8" w:rsidRPr="00863065" w:rsidRDefault="007E2FC8" w:rsidP="00604B8B">
      <w:pPr>
        <w:pStyle w:val="2"/>
        <w:numPr>
          <w:ilvl w:val="0"/>
          <w:numId w:val="2"/>
        </w:numPr>
        <w:rPr>
          <w:rFonts w:cs="Arial"/>
        </w:rPr>
      </w:pPr>
      <w:r w:rsidRPr="00863065">
        <w:rPr>
          <w:rFonts w:cs="Arial"/>
        </w:rPr>
        <w:t>Reference</w:t>
      </w:r>
      <w:r>
        <w:rPr>
          <w:rFonts w:cs="Arial" w:hint="eastAsia"/>
        </w:rPr>
        <w:t>s</w:t>
      </w:r>
    </w:p>
    <w:p w14:paraId="39F3BC8E" w14:textId="77777777" w:rsidR="009F43B9" w:rsidRDefault="009F43B9" w:rsidP="009F43B9">
      <w:pPr>
        <w:pStyle w:val="Reference"/>
      </w:pPr>
      <w:r>
        <w:rPr>
          <w:rFonts w:hint="eastAsia"/>
        </w:rPr>
        <w:t>[1]</w:t>
      </w:r>
      <w:r>
        <w:tab/>
      </w:r>
      <w:r w:rsidRPr="00726035">
        <w:t>RP-243326</w:t>
      </w:r>
      <w:r>
        <w:rPr>
          <w:rFonts w:hint="eastAsia"/>
        </w:rPr>
        <w:t xml:space="preserve">, </w:t>
      </w:r>
      <w:r>
        <w:t>“</w:t>
      </w:r>
      <w:r w:rsidRPr="00726035">
        <w:t>New Work Item: Solutions for Ambient IoT (Internet of Things) in NR</w:t>
      </w:r>
      <w:r>
        <w:rPr>
          <w:rFonts w:hint="eastAsia"/>
        </w:rPr>
        <w:t>,</w:t>
      </w:r>
      <w:r>
        <w:t>”</w:t>
      </w:r>
      <w:r>
        <w:rPr>
          <w:rFonts w:hint="eastAsia"/>
        </w:rPr>
        <w:t xml:space="preserve"> RAN#104. </w:t>
      </w:r>
    </w:p>
    <w:p w14:paraId="47609F48" w14:textId="77777777" w:rsidR="002D08EA" w:rsidRDefault="002D08EA" w:rsidP="002D08EA">
      <w:pPr>
        <w:pStyle w:val="Reference"/>
      </w:pPr>
      <w:r>
        <w:rPr>
          <w:rFonts w:hint="eastAsia"/>
        </w:rPr>
        <w:t>[2]</w:t>
      </w:r>
      <w:r>
        <w:tab/>
      </w:r>
      <w:r>
        <w:rPr>
          <w:rFonts w:hint="eastAsia"/>
        </w:rPr>
        <w:t xml:space="preserve">R2-2500920, </w:t>
      </w:r>
      <w:r>
        <w:t>“</w:t>
      </w:r>
      <w:r>
        <w:rPr>
          <w:rFonts w:hint="eastAsia"/>
        </w:rPr>
        <w:t>Discussion on AIoT general aspects,</w:t>
      </w:r>
      <w:r>
        <w:t>”</w:t>
      </w:r>
      <w:r>
        <w:rPr>
          <w:rFonts w:hint="eastAsia"/>
        </w:rPr>
        <w:t xml:space="preserve"> NTT DOCOMO, INC., RAN2#129.</w:t>
      </w:r>
    </w:p>
    <w:p w14:paraId="3549B268" w14:textId="77777777" w:rsidR="00C91EEB" w:rsidRPr="00785C26" w:rsidRDefault="00C91EEB" w:rsidP="00C91EEB">
      <w:pPr>
        <w:pStyle w:val="Reference"/>
      </w:pPr>
      <w:r>
        <w:rPr>
          <w:rFonts w:hint="eastAsia"/>
        </w:rPr>
        <w:t>[3]</w:t>
      </w:r>
      <w:r>
        <w:tab/>
      </w:r>
      <w:r>
        <w:rPr>
          <w:rFonts w:hint="eastAsia"/>
        </w:rPr>
        <w:t xml:space="preserve">TR 38.769, </w:t>
      </w:r>
      <w:r>
        <w:t>“</w:t>
      </w:r>
      <w:r w:rsidRPr="008247B6">
        <w:t>Study on solutions for Ambient IoT (Internet of Things) in NR</w:t>
      </w:r>
      <w:r>
        <w:rPr>
          <w:rFonts w:hint="eastAsia"/>
        </w:rPr>
        <w:t>,</w:t>
      </w:r>
      <w:r>
        <w:t>”</w:t>
      </w:r>
      <w:r>
        <w:rPr>
          <w:rFonts w:hint="eastAsia"/>
        </w:rPr>
        <w:t xml:space="preserve"> V19.0.0.</w:t>
      </w:r>
    </w:p>
    <w:p w14:paraId="598AB94E" w14:textId="77777777" w:rsidR="009F43B9" w:rsidRPr="00C91EEB" w:rsidRDefault="009F43B9" w:rsidP="00452602">
      <w:pPr>
        <w:pStyle w:val="Reference"/>
      </w:pPr>
    </w:p>
    <w:p w14:paraId="71FB5545" w14:textId="77777777" w:rsidR="008E5A66" w:rsidRPr="00262F8E" w:rsidRDefault="008E5A66">
      <w:pPr>
        <w:rPr>
          <w:szCs w:val="22"/>
        </w:rPr>
      </w:pPr>
    </w:p>
    <w:sectPr w:rsidR="008E5A66" w:rsidRPr="00262F8E">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9914" w14:textId="77777777" w:rsidR="007D42CE" w:rsidRDefault="007D42CE" w:rsidP="007E2FC8">
      <w:pPr>
        <w:spacing w:after="0"/>
      </w:pPr>
      <w:r>
        <w:separator/>
      </w:r>
    </w:p>
    <w:p w14:paraId="19307C6B" w14:textId="77777777" w:rsidR="007D42CE" w:rsidRDefault="007D42CE"/>
    <w:p w14:paraId="7421DAC7" w14:textId="77777777" w:rsidR="007D42CE" w:rsidRDefault="007D42CE" w:rsidP="00273403"/>
  </w:endnote>
  <w:endnote w:type="continuationSeparator" w:id="0">
    <w:p w14:paraId="245550DC" w14:textId="77777777" w:rsidR="007D42CE" w:rsidRDefault="007D42CE" w:rsidP="007E2FC8">
      <w:pPr>
        <w:spacing w:after="0"/>
      </w:pPr>
      <w:r>
        <w:continuationSeparator/>
      </w:r>
    </w:p>
    <w:p w14:paraId="780BBF37" w14:textId="77777777" w:rsidR="007D42CE" w:rsidRDefault="007D42CE"/>
    <w:p w14:paraId="75B3A321" w14:textId="77777777" w:rsidR="007D42CE" w:rsidRDefault="007D42CE"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715616"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715616" w:rsidRDefault="00715616">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715616"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414E7" w14:textId="77777777" w:rsidR="007D42CE" w:rsidRDefault="007D42CE" w:rsidP="007E2FC8">
      <w:pPr>
        <w:spacing w:after="0"/>
      </w:pPr>
      <w:r>
        <w:separator/>
      </w:r>
    </w:p>
    <w:p w14:paraId="3792A0B5" w14:textId="77777777" w:rsidR="007D42CE" w:rsidRDefault="007D42CE"/>
    <w:p w14:paraId="0F2C21D7" w14:textId="77777777" w:rsidR="007D42CE" w:rsidRDefault="007D42CE" w:rsidP="00273403"/>
  </w:footnote>
  <w:footnote w:type="continuationSeparator" w:id="0">
    <w:p w14:paraId="41035D31" w14:textId="77777777" w:rsidR="007D42CE" w:rsidRDefault="007D42CE" w:rsidP="007E2FC8">
      <w:pPr>
        <w:spacing w:after="0"/>
      </w:pPr>
      <w:r>
        <w:continuationSeparator/>
      </w:r>
    </w:p>
    <w:p w14:paraId="391AF1E0" w14:textId="77777777" w:rsidR="007D42CE" w:rsidRDefault="007D42CE"/>
    <w:p w14:paraId="59BDE661" w14:textId="77777777" w:rsidR="007D42CE" w:rsidRDefault="007D42CE"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3377F"/>
    <w:multiLevelType w:val="hybridMultilevel"/>
    <w:tmpl w:val="95F0B52E"/>
    <w:lvl w:ilvl="0" w:tplc="1FE892FE">
      <w:start w:val="1"/>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4706BD1"/>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0A2E3661"/>
    <w:multiLevelType w:val="hybridMultilevel"/>
    <w:tmpl w:val="BFD2614A"/>
    <w:lvl w:ilvl="0" w:tplc="0DAE32F2">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1801F9F"/>
    <w:multiLevelType w:val="hybridMultilevel"/>
    <w:tmpl w:val="C0063C9A"/>
    <w:lvl w:ilvl="0" w:tplc="28AA6C14">
      <w:start w:val="2"/>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A3917EB"/>
    <w:multiLevelType w:val="hybridMultilevel"/>
    <w:tmpl w:val="566859BC"/>
    <w:lvl w:ilvl="0" w:tplc="8EC81274">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32913"/>
    <w:multiLevelType w:val="multilevel"/>
    <w:tmpl w:val="CA88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10"/>
  </w:num>
  <w:num w:numId="2" w16cid:durableId="1916432099">
    <w:abstractNumId w:val="8"/>
  </w:num>
  <w:num w:numId="3" w16cid:durableId="961111639">
    <w:abstractNumId w:val="9"/>
  </w:num>
  <w:num w:numId="4" w16cid:durableId="630868954">
    <w:abstractNumId w:val="5"/>
  </w:num>
  <w:num w:numId="5" w16cid:durableId="1049957183">
    <w:abstractNumId w:val="7"/>
  </w:num>
  <w:num w:numId="6" w16cid:durableId="697043551">
    <w:abstractNumId w:val="0"/>
  </w:num>
  <w:num w:numId="7" w16cid:durableId="295180627">
    <w:abstractNumId w:val="4"/>
  </w:num>
  <w:num w:numId="8" w16cid:durableId="381756851">
    <w:abstractNumId w:val="2"/>
  </w:num>
  <w:num w:numId="9" w16cid:durableId="618529221">
    <w:abstractNumId w:val="3"/>
  </w:num>
  <w:num w:numId="10" w16cid:durableId="1356732307">
    <w:abstractNumId w:val="6"/>
  </w:num>
  <w:num w:numId="11" w16cid:durableId="18907975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7CAD"/>
    <w:rsid w:val="000215FA"/>
    <w:rsid w:val="00057C61"/>
    <w:rsid w:val="000B6616"/>
    <w:rsid w:val="000B6738"/>
    <w:rsid w:val="000B776B"/>
    <w:rsid w:val="000C0242"/>
    <w:rsid w:val="000C51E4"/>
    <w:rsid w:val="00110A58"/>
    <w:rsid w:val="0012540A"/>
    <w:rsid w:val="001376E5"/>
    <w:rsid w:val="00160F4F"/>
    <w:rsid w:val="0019387F"/>
    <w:rsid w:val="001A655F"/>
    <w:rsid w:val="001E1D1E"/>
    <w:rsid w:val="002139CB"/>
    <w:rsid w:val="0022187B"/>
    <w:rsid w:val="00246BC4"/>
    <w:rsid w:val="00262F8E"/>
    <w:rsid w:val="00272671"/>
    <w:rsid w:val="00273403"/>
    <w:rsid w:val="002A400A"/>
    <w:rsid w:val="002B674A"/>
    <w:rsid w:val="002D08EA"/>
    <w:rsid w:val="00355B3A"/>
    <w:rsid w:val="00372931"/>
    <w:rsid w:val="00385B37"/>
    <w:rsid w:val="00391AD2"/>
    <w:rsid w:val="003965B3"/>
    <w:rsid w:val="00396FEA"/>
    <w:rsid w:val="004301A5"/>
    <w:rsid w:val="00452602"/>
    <w:rsid w:val="0046686A"/>
    <w:rsid w:val="00476F5F"/>
    <w:rsid w:val="004823FE"/>
    <w:rsid w:val="0048765A"/>
    <w:rsid w:val="004A3CEE"/>
    <w:rsid w:val="004D1B48"/>
    <w:rsid w:val="004D32EB"/>
    <w:rsid w:val="004E6B03"/>
    <w:rsid w:val="004E6CB3"/>
    <w:rsid w:val="004F6390"/>
    <w:rsid w:val="00537958"/>
    <w:rsid w:val="005839E2"/>
    <w:rsid w:val="005857F6"/>
    <w:rsid w:val="005D3654"/>
    <w:rsid w:val="005F1EB4"/>
    <w:rsid w:val="005F73C8"/>
    <w:rsid w:val="00604B8B"/>
    <w:rsid w:val="006063F5"/>
    <w:rsid w:val="006374B2"/>
    <w:rsid w:val="0064067A"/>
    <w:rsid w:val="00690410"/>
    <w:rsid w:val="006C7F26"/>
    <w:rsid w:val="006D303D"/>
    <w:rsid w:val="006D539E"/>
    <w:rsid w:val="00715616"/>
    <w:rsid w:val="00735A0A"/>
    <w:rsid w:val="00735D62"/>
    <w:rsid w:val="00743845"/>
    <w:rsid w:val="007B4F5E"/>
    <w:rsid w:val="007D42CE"/>
    <w:rsid w:val="007D776B"/>
    <w:rsid w:val="007E2FC8"/>
    <w:rsid w:val="0083168F"/>
    <w:rsid w:val="00853713"/>
    <w:rsid w:val="00860E74"/>
    <w:rsid w:val="0086315D"/>
    <w:rsid w:val="00872A08"/>
    <w:rsid w:val="00892F48"/>
    <w:rsid w:val="00896DC7"/>
    <w:rsid w:val="008C2D47"/>
    <w:rsid w:val="008C7C90"/>
    <w:rsid w:val="008E5A66"/>
    <w:rsid w:val="00905F81"/>
    <w:rsid w:val="0092515C"/>
    <w:rsid w:val="009908D5"/>
    <w:rsid w:val="009A7D9A"/>
    <w:rsid w:val="009F43B9"/>
    <w:rsid w:val="00A2499C"/>
    <w:rsid w:val="00A32033"/>
    <w:rsid w:val="00A47620"/>
    <w:rsid w:val="00AA5552"/>
    <w:rsid w:val="00AB422A"/>
    <w:rsid w:val="00AD7D19"/>
    <w:rsid w:val="00B23109"/>
    <w:rsid w:val="00B329A1"/>
    <w:rsid w:val="00BB10F7"/>
    <w:rsid w:val="00BE32BA"/>
    <w:rsid w:val="00C05D5D"/>
    <w:rsid w:val="00C242B1"/>
    <w:rsid w:val="00C823C3"/>
    <w:rsid w:val="00C91EEB"/>
    <w:rsid w:val="00C97CFC"/>
    <w:rsid w:val="00D07A72"/>
    <w:rsid w:val="00D8679B"/>
    <w:rsid w:val="00D94041"/>
    <w:rsid w:val="00DB088C"/>
    <w:rsid w:val="00DB3109"/>
    <w:rsid w:val="00DB76B3"/>
    <w:rsid w:val="00DD53A9"/>
    <w:rsid w:val="00E2631E"/>
    <w:rsid w:val="00E67EA2"/>
    <w:rsid w:val="00E91795"/>
    <w:rsid w:val="00E94CAF"/>
    <w:rsid w:val="00EB1AD1"/>
    <w:rsid w:val="00EC240E"/>
    <w:rsid w:val="00F236A6"/>
    <w:rsid w:val="00F560E5"/>
    <w:rsid w:val="00F6061F"/>
    <w:rsid w:val="00FB6EF7"/>
    <w:rsid w:val="00FD7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9F43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892F4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309">
      <w:bodyDiv w:val="1"/>
      <w:marLeft w:val="0"/>
      <w:marRight w:val="0"/>
      <w:marTop w:val="0"/>
      <w:marBottom w:val="0"/>
      <w:divBdr>
        <w:top w:val="none" w:sz="0" w:space="0" w:color="auto"/>
        <w:left w:val="none" w:sz="0" w:space="0" w:color="auto"/>
        <w:bottom w:val="none" w:sz="0" w:space="0" w:color="auto"/>
        <w:right w:val="none" w:sz="0" w:space="0" w:color="auto"/>
      </w:divBdr>
    </w:div>
    <w:div w:id="134834480">
      <w:bodyDiv w:val="1"/>
      <w:marLeft w:val="0"/>
      <w:marRight w:val="0"/>
      <w:marTop w:val="0"/>
      <w:marBottom w:val="0"/>
      <w:divBdr>
        <w:top w:val="none" w:sz="0" w:space="0" w:color="auto"/>
        <w:left w:val="none" w:sz="0" w:space="0" w:color="auto"/>
        <w:bottom w:val="none" w:sz="0" w:space="0" w:color="auto"/>
        <w:right w:val="none" w:sz="0" w:space="0" w:color="auto"/>
      </w:divBdr>
    </w:div>
    <w:div w:id="484588721">
      <w:bodyDiv w:val="1"/>
      <w:marLeft w:val="0"/>
      <w:marRight w:val="0"/>
      <w:marTop w:val="0"/>
      <w:marBottom w:val="0"/>
      <w:divBdr>
        <w:top w:val="none" w:sz="0" w:space="0" w:color="auto"/>
        <w:left w:val="none" w:sz="0" w:space="0" w:color="auto"/>
        <w:bottom w:val="none" w:sz="0" w:space="0" w:color="auto"/>
        <w:right w:val="none" w:sz="0" w:space="0" w:color="auto"/>
      </w:divBdr>
    </w:div>
    <w:div w:id="66474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274</TotalTime>
  <Pages>7</Pages>
  <Words>1894</Words>
  <Characters>10796</Characters>
  <Application>Microsoft Office Word</Application>
  <DocSecurity>0</DocSecurity>
  <Lines>89</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68</cp:revision>
  <dcterms:created xsi:type="dcterms:W3CDTF">2021-10-20T07:13:00Z</dcterms:created>
  <dcterms:modified xsi:type="dcterms:W3CDTF">2025-02-07T04:11:00Z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